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973" w:rsidRPr="009029EF" w:rsidRDefault="009D7973" w:rsidP="009D7973">
      <w:pPr>
        <w:jc w:val="center"/>
        <w:rPr>
          <w:rFonts w:cs="Times New Roman"/>
          <w:b/>
          <w:szCs w:val="24"/>
        </w:rPr>
      </w:pPr>
      <w:r w:rsidRPr="009029EF">
        <w:rPr>
          <w:rFonts w:cs="Times New Roman"/>
          <w:b/>
          <w:szCs w:val="24"/>
        </w:rPr>
        <w:t>PERLINDUNGAN HUKUM HAK ASASI MANUSIA DALAM MEMPEROLEH HAK ATAS TANAH DI INDONESIA</w:t>
      </w:r>
    </w:p>
    <w:p w:rsidR="002D1DDC" w:rsidRPr="009029EF" w:rsidRDefault="009D7973" w:rsidP="002D1DDC">
      <w:pPr>
        <w:pStyle w:val="NoSpacing"/>
        <w:jc w:val="center"/>
        <w:rPr>
          <w:rFonts w:cs="Times New Roman"/>
          <w:b/>
          <w:szCs w:val="24"/>
        </w:rPr>
      </w:pPr>
      <w:r w:rsidRPr="009029EF">
        <w:rPr>
          <w:rFonts w:cs="Times New Roman"/>
          <w:b/>
          <w:szCs w:val="24"/>
        </w:rPr>
        <w:t>Suharyono</w:t>
      </w:r>
      <w:r w:rsidR="002D1DDC" w:rsidRPr="009029EF">
        <w:rPr>
          <w:rFonts w:cs="Times New Roman"/>
          <w:b/>
          <w:szCs w:val="24"/>
        </w:rPr>
        <w:t xml:space="preserve">, </w:t>
      </w:r>
      <w:r w:rsidR="00CD0701" w:rsidRPr="009029EF">
        <w:rPr>
          <w:rFonts w:cs="Times New Roman"/>
          <w:b/>
          <w:szCs w:val="24"/>
        </w:rPr>
        <w:t xml:space="preserve">Khalisah Hayatuddin, </w:t>
      </w:r>
      <w:r w:rsidR="002D1DDC" w:rsidRPr="009029EF">
        <w:rPr>
          <w:rFonts w:cs="Times New Roman"/>
          <w:b/>
          <w:szCs w:val="24"/>
        </w:rPr>
        <w:t>dan Muhamad Sadi Is</w:t>
      </w:r>
    </w:p>
    <w:p w:rsidR="009D7973" w:rsidRPr="009029EF" w:rsidRDefault="002D1DDC" w:rsidP="009D7973">
      <w:pPr>
        <w:pStyle w:val="NoSpacing"/>
        <w:jc w:val="center"/>
        <w:rPr>
          <w:rFonts w:cs="Times New Roman"/>
          <w:b/>
          <w:sz w:val="22"/>
        </w:rPr>
      </w:pPr>
      <w:r w:rsidRPr="009029EF">
        <w:rPr>
          <w:rFonts w:cs="Times New Roman"/>
          <w:b/>
          <w:sz w:val="22"/>
        </w:rPr>
        <w:t xml:space="preserve"> </w:t>
      </w:r>
    </w:p>
    <w:p w:rsidR="009D7973" w:rsidRPr="009029EF" w:rsidRDefault="009D7973" w:rsidP="002D1DDC">
      <w:pPr>
        <w:pStyle w:val="NoSpacing"/>
        <w:jc w:val="both"/>
        <w:rPr>
          <w:rFonts w:cs="Times New Roman"/>
          <w:sz w:val="22"/>
        </w:rPr>
      </w:pPr>
      <w:r w:rsidRPr="009029EF">
        <w:rPr>
          <w:rFonts w:cs="Times New Roman"/>
          <w:sz w:val="22"/>
        </w:rPr>
        <w:t xml:space="preserve">Dosen pascasarjana Fakultas Hukum Muhammadiyah Palembang </w:t>
      </w:r>
      <w:r w:rsidR="00CD0701" w:rsidRPr="009029EF">
        <w:rPr>
          <w:rFonts w:cs="Times New Roman"/>
          <w:sz w:val="22"/>
        </w:rPr>
        <w:t xml:space="preserve">dan </w:t>
      </w:r>
      <w:r w:rsidRPr="009029EF">
        <w:rPr>
          <w:rFonts w:cs="Times New Roman"/>
          <w:sz w:val="22"/>
        </w:rPr>
        <w:t xml:space="preserve">Dosen Fakultas Syariah dan Hukum UIN Raden Fatah Palembang, email </w:t>
      </w:r>
      <w:hyperlink r:id="rId8" w:history="1">
        <w:r w:rsidR="00EE00AD" w:rsidRPr="009029EF">
          <w:rPr>
            <w:rStyle w:val="Hyperlink"/>
            <w:rFonts w:cs="Times New Roman"/>
            <w:sz w:val="22"/>
          </w:rPr>
          <w:t>sadiis_uin@radenfatah.ac.id</w:t>
        </w:r>
      </w:hyperlink>
      <w:r w:rsidR="00EE00AD" w:rsidRPr="009029EF">
        <w:rPr>
          <w:rFonts w:cs="Times New Roman"/>
          <w:sz w:val="22"/>
        </w:rPr>
        <w:t xml:space="preserve"> </w:t>
      </w:r>
    </w:p>
    <w:p w:rsidR="009D7973" w:rsidRPr="009029EF" w:rsidRDefault="009D7973" w:rsidP="009D7973">
      <w:pPr>
        <w:pStyle w:val="NoSpacing"/>
        <w:rPr>
          <w:rFonts w:cs="Times New Roman"/>
          <w:sz w:val="22"/>
        </w:rPr>
      </w:pPr>
    </w:p>
    <w:p w:rsidR="009D7973" w:rsidRPr="009029EF" w:rsidRDefault="009D7973" w:rsidP="001F6571">
      <w:pPr>
        <w:pStyle w:val="NoSpacing"/>
        <w:jc w:val="center"/>
        <w:rPr>
          <w:rFonts w:cs="Times New Roman"/>
          <w:sz w:val="22"/>
        </w:rPr>
      </w:pPr>
      <w:r w:rsidRPr="009029EF">
        <w:rPr>
          <w:rFonts w:cs="Times New Roman"/>
          <w:sz w:val="22"/>
        </w:rPr>
        <w:t>Abstrak;</w:t>
      </w:r>
    </w:p>
    <w:p w:rsidR="009D7973" w:rsidRPr="009029EF" w:rsidRDefault="002D1DDC" w:rsidP="001F6571">
      <w:pPr>
        <w:pStyle w:val="NoSpacing"/>
        <w:jc w:val="both"/>
        <w:rPr>
          <w:rFonts w:cs="Times New Roman"/>
          <w:sz w:val="22"/>
        </w:rPr>
      </w:pPr>
      <w:r w:rsidRPr="009029EF">
        <w:rPr>
          <w:rFonts w:cs="Times New Roman"/>
          <w:sz w:val="22"/>
        </w:rPr>
        <w:t>Tanah secara filosofis dibutuhkan oleh semua makhluk hidup terutama manusia sangat membutuhkan tanah dalam mempertahankan kehidupannya bahkan sampai meninggal dunia dengan demikian</w:t>
      </w:r>
      <w:r w:rsidR="00DC76D8" w:rsidRPr="009029EF">
        <w:rPr>
          <w:rFonts w:cs="Times New Roman"/>
          <w:sz w:val="22"/>
        </w:rPr>
        <w:t xml:space="preserve"> perlindungan hak asasi manusia dalam memperoleh hak atas tanah sangat diperlukan begitu juga dalam mempertahankan hak atas tanahnya tersebut</w:t>
      </w:r>
      <w:r w:rsidRPr="009029EF">
        <w:rPr>
          <w:rFonts w:cs="Times New Roman"/>
          <w:sz w:val="22"/>
        </w:rPr>
        <w:t>. Mempertahankan tanah berarti mempertahankan hidup dan kehidupannya. Oleh karena itu, untuk menjaga dan menjamin perlindungan hukum terhadap hak asasi manusia dalam memperoleh hak atas tanah di Indonesia sudah diatur di dalam Konstitusi atau Undang-Undang Dasar Negara Republik Indonesia Tahun 1945 kemudian diatur secara khusus dalam Undang-Undang Nomor 5 Tahun 1960 tentang Peraturan Dasar-Dasar Pokok Agraria. Akan tetapi masih memiliki kelemahan-kelemahan dalam perlindungan hukum terhadap hak asasi manusia dalam memperoleh hak atas tanah di Indonesia.</w:t>
      </w:r>
    </w:p>
    <w:p w:rsidR="002D1DDC" w:rsidRPr="009029EF" w:rsidRDefault="002D1DDC" w:rsidP="001F6571">
      <w:pPr>
        <w:pStyle w:val="NoSpacing"/>
        <w:jc w:val="both"/>
        <w:rPr>
          <w:rFonts w:cs="Times New Roman"/>
          <w:b/>
          <w:sz w:val="22"/>
        </w:rPr>
      </w:pPr>
      <w:r w:rsidRPr="009029EF">
        <w:rPr>
          <w:rFonts w:cs="Times New Roman"/>
          <w:b/>
          <w:sz w:val="22"/>
        </w:rPr>
        <w:t xml:space="preserve">Kata Kunci: </w:t>
      </w:r>
      <w:r w:rsidRPr="009029EF">
        <w:rPr>
          <w:rFonts w:cs="Times New Roman"/>
          <w:b/>
          <w:i/>
          <w:sz w:val="22"/>
        </w:rPr>
        <w:t>Perlindungan Hukum, Hak Asasi Manusia, dan Hak Atas Tanah</w:t>
      </w:r>
      <w:r w:rsidRPr="009029EF">
        <w:rPr>
          <w:rFonts w:cs="Times New Roman"/>
          <w:b/>
          <w:sz w:val="22"/>
        </w:rPr>
        <w:t>.</w:t>
      </w:r>
    </w:p>
    <w:p w:rsidR="00DC76D8" w:rsidRPr="009029EF" w:rsidRDefault="00DC76D8" w:rsidP="00DC76D8">
      <w:pPr>
        <w:pStyle w:val="NoSpacing"/>
        <w:jc w:val="center"/>
        <w:rPr>
          <w:rFonts w:cs="Times New Roman"/>
          <w:sz w:val="22"/>
          <w:lang w:val="en"/>
        </w:rPr>
      </w:pPr>
    </w:p>
    <w:p w:rsidR="00DC76D8" w:rsidRPr="009029EF" w:rsidRDefault="00DC76D8" w:rsidP="00DC76D8">
      <w:pPr>
        <w:pStyle w:val="NoSpacing"/>
        <w:jc w:val="center"/>
        <w:rPr>
          <w:rFonts w:cs="Times New Roman"/>
          <w:sz w:val="22"/>
          <w:lang w:val="en"/>
        </w:rPr>
      </w:pPr>
      <w:r w:rsidRPr="009029EF">
        <w:rPr>
          <w:rFonts w:cs="Times New Roman"/>
          <w:sz w:val="22"/>
          <w:lang w:val="en"/>
        </w:rPr>
        <w:t>Abstract;</w:t>
      </w:r>
    </w:p>
    <w:p w:rsidR="00DC76D8" w:rsidRPr="009029EF" w:rsidRDefault="00DC76D8" w:rsidP="00DC76D8">
      <w:pPr>
        <w:pStyle w:val="NoSpacing"/>
        <w:jc w:val="both"/>
        <w:rPr>
          <w:rFonts w:cs="Times New Roman"/>
          <w:sz w:val="22"/>
          <w:lang w:val="en"/>
        </w:rPr>
      </w:pPr>
      <w:r w:rsidRPr="009029EF">
        <w:rPr>
          <w:rFonts w:cs="Times New Roman"/>
          <w:sz w:val="22"/>
          <w:lang w:val="en"/>
        </w:rPr>
        <w:t>Land is philosophically needed by all living things, especially humans, in dire need of land to maintain their lives even to death. Defending the land means preserving life and life. Therefore, to maintain and ensure legal protection of human rights in obtaining land rights in Indonesia, it has been regulated in the Constitution or the 1945 Constitution of the Republic of Indonesia and then specifically regulated in Law Number 5 of 1960 concerning Regulations. Basic Agrarian Fundamentals. However, it still has weaknesses in the legal protection of human rights in obtaining land rights in Indonesia.</w:t>
      </w:r>
    </w:p>
    <w:p w:rsidR="00DC76D8" w:rsidRPr="009029EF" w:rsidRDefault="00DC76D8" w:rsidP="00DC76D8">
      <w:pPr>
        <w:pStyle w:val="NoSpacing"/>
        <w:jc w:val="both"/>
        <w:rPr>
          <w:rFonts w:cs="Times New Roman"/>
          <w:b/>
          <w:sz w:val="22"/>
        </w:rPr>
      </w:pPr>
      <w:r w:rsidRPr="009029EF">
        <w:rPr>
          <w:rFonts w:cs="Times New Roman"/>
          <w:b/>
          <w:sz w:val="22"/>
          <w:lang w:val="en"/>
        </w:rPr>
        <w:t xml:space="preserve">Keywords: </w:t>
      </w:r>
      <w:r w:rsidRPr="009029EF">
        <w:rPr>
          <w:rFonts w:cs="Times New Roman"/>
          <w:b/>
          <w:i/>
          <w:sz w:val="22"/>
          <w:lang w:val="en"/>
        </w:rPr>
        <w:t>Legal Protection, Human Rights, and Land Rights</w:t>
      </w:r>
      <w:r w:rsidRPr="009029EF">
        <w:rPr>
          <w:rFonts w:cs="Times New Roman"/>
          <w:b/>
          <w:sz w:val="22"/>
          <w:lang w:val="en"/>
        </w:rPr>
        <w:t>.</w:t>
      </w:r>
    </w:p>
    <w:p w:rsidR="009D7973" w:rsidRPr="009029EF" w:rsidRDefault="009D7973" w:rsidP="00DC76D8">
      <w:pPr>
        <w:pStyle w:val="NoSpacing"/>
        <w:jc w:val="both"/>
        <w:rPr>
          <w:rFonts w:cs="Times New Roman"/>
          <w:sz w:val="22"/>
        </w:rPr>
      </w:pPr>
    </w:p>
    <w:p w:rsidR="009D7973" w:rsidRPr="009029EF" w:rsidRDefault="009D7973" w:rsidP="009D7973">
      <w:pPr>
        <w:pStyle w:val="NoSpacing"/>
        <w:jc w:val="both"/>
        <w:rPr>
          <w:rFonts w:cs="Times New Roman"/>
          <w:b/>
          <w:sz w:val="22"/>
        </w:rPr>
      </w:pPr>
    </w:p>
    <w:p w:rsidR="001F6571" w:rsidRPr="009029EF" w:rsidRDefault="001F6571" w:rsidP="009D7973">
      <w:pPr>
        <w:pStyle w:val="NoSpacing"/>
        <w:jc w:val="both"/>
        <w:rPr>
          <w:rFonts w:cs="Times New Roman"/>
          <w:b/>
          <w:sz w:val="22"/>
        </w:rPr>
        <w:sectPr w:rsidR="001F6571" w:rsidRPr="009029EF" w:rsidSect="00E977E0">
          <w:pgSz w:w="12240" w:h="15840"/>
          <w:pgMar w:top="1440" w:right="1440" w:bottom="1440" w:left="2268" w:header="709" w:footer="709" w:gutter="0"/>
          <w:cols w:space="708"/>
          <w:docGrid w:linePitch="360"/>
        </w:sectPr>
      </w:pPr>
    </w:p>
    <w:p w:rsidR="009D7973" w:rsidRPr="009029EF" w:rsidRDefault="009D7973" w:rsidP="009D7973">
      <w:pPr>
        <w:pStyle w:val="NoSpacing"/>
        <w:jc w:val="both"/>
        <w:rPr>
          <w:rFonts w:cs="Times New Roman"/>
          <w:b/>
          <w:sz w:val="22"/>
        </w:rPr>
      </w:pPr>
      <w:r w:rsidRPr="009029EF">
        <w:rPr>
          <w:rFonts w:cs="Times New Roman"/>
          <w:b/>
          <w:sz w:val="22"/>
        </w:rPr>
        <w:lastRenderedPageBreak/>
        <w:t>PENDAHULUAN</w:t>
      </w:r>
    </w:p>
    <w:p w:rsidR="009D7973" w:rsidRPr="009029EF" w:rsidRDefault="009D7973" w:rsidP="009D7973">
      <w:pPr>
        <w:pStyle w:val="NoSpacing"/>
        <w:jc w:val="both"/>
        <w:rPr>
          <w:rFonts w:cs="Times New Roman"/>
          <w:b/>
          <w:sz w:val="22"/>
        </w:rPr>
      </w:pPr>
      <w:r w:rsidRPr="009029EF">
        <w:rPr>
          <w:rFonts w:cs="Times New Roman"/>
          <w:b/>
          <w:sz w:val="22"/>
        </w:rPr>
        <w:t>Latar Belakang</w:t>
      </w:r>
    </w:p>
    <w:p w:rsidR="009D7973" w:rsidRPr="009029EF" w:rsidRDefault="009D7973" w:rsidP="009D7973">
      <w:pPr>
        <w:pStyle w:val="NoSpacing"/>
        <w:jc w:val="both"/>
        <w:rPr>
          <w:rFonts w:cs="Times New Roman"/>
          <w:sz w:val="22"/>
        </w:rPr>
      </w:pPr>
      <w:r w:rsidRPr="009029EF">
        <w:rPr>
          <w:rFonts w:cs="Times New Roman"/>
          <w:sz w:val="22"/>
        </w:rPr>
        <w:tab/>
        <w:t>Tanah yang dulu dipandang dari sudut sosial, yang tercakup dalam lingkup hukum adat, hak ulayat dan fungsi sosial, kini mulai dilihat dari sudut ekonomi, sehingga tepat apabila Perserikatan Bangsa-bangsa mensinyalir bahwa saat ini masalah pertanahan tidak lagi menyangkut isu kemasyarakatan tetapi telah berkembang menjadi isu ekonomi</w:t>
      </w:r>
      <w:r w:rsidRPr="009029EF">
        <w:rPr>
          <w:rStyle w:val="FootnoteReference"/>
          <w:rFonts w:cs="Times New Roman"/>
          <w:sz w:val="22"/>
        </w:rPr>
        <w:footnoteReference w:id="1"/>
      </w:r>
      <w:r w:rsidRPr="009029EF">
        <w:rPr>
          <w:rFonts w:cs="Times New Roman"/>
          <w:sz w:val="22"/>
        </w:rPr>
        <w:t xml:space="preserve">. Sedangkan dalam hukum memiliki peranan yang sangat penting dalam kehidupan manusia karena dapat menentukan keberadaan dan </w:t>
      </w:r>
      <w:r w:rsidRPr="009029EF">
        <w:rPr>
          <w:rFonts w:cs="Times New Roman"/>
          <w:sz w:val="22"/>
        </w:rPr>
        <w:lastRenderedPageBreak/>
        <w:t>kelangsungan hubungan dan perbuatan hukum, baik dari segi individu maupun dampak bagi orang lain. Untuk mencegah masalah tanah tidak sampai menimbulkan konflik kepentingan dalam masyarakat, diperlukan pengaturan, penguasaan dan penggunaan tanah atau dengan kata lain disebut dengan hukum tanah</w:t>
      </w:r>
      <w:r w:rsidRPr="009029EF">
        <w:rPr>
          <w:rStyle w:val="FootnoteReference"/>
          <w:rFonts w:cs="Times New Roman"/>
          <w:sz w:val="22"/>
        </w:rPr>
        <w:footnoteReference w:id="2"/>
      </w:r>
      <w:r w:rsidRPr="009029EF">
        <w:rPr>
          <w:rFonts w:cs="Times New Roman"/>
          <w:sz w:val="22"/>
        </w:rPr>
        <w:t>.</w:t>
      </w:r>
    </w:p>
    <w:p w:rsidR="009D7973" w:rsidRPr="009029EF" w:rsidRDefault="009D7973" w:rsidP="009D7973">
      <w:pPr>
        <w:pStyle w:val="NoSpacing"/>
        <w:ind w:firstLine="720"/>
        <w:jc w:val="both"/>
        <w:rPr>
          <w:rFonts w:cs="Times New Roman"/>
          <w:sz w:val="22"/>
        </w:rPr>
      </w:pPr>
      <w:r w:rsidRPr="009029EF">
        <w:rPr>
          <w:rFonts w:cs="Times New Roman"/>
          <w:sz w:val="22"/>
        </w:rPr>
        <w:t>Tanah merupakan kebutuhan bagi setiap orang, sehingga dalam pengaturan yang dibuat dalam Undang-Undang Nomor 5 Tahun 1960 tentang Peraturan Dasar Pokok-Pokok Agraria, tanah adalah permukaan bumi yang dalam penggunaan</w:t>
      </w:r>
      <w:r w:rsidR="009029EF">
        <w:rPr>
          <w:rFonts w:cs="Times New Roman"/>
          <w:sz w:val="22"/>
        </w:rPr>
        <w:t>-</w:t>
      </w:r>
      <w:r w:rsidRPr="009029EF">
        <w:rPr>
          <w:rFonts w:cs="Times New Roman"/>
          <w:sz w:val="22"/>
        </w:rPr>
        <w:lastRenderedPageBreak/>
        <w:t>nya meliputi juga sebagian tubuh bumi yang ada di atasnya dengan pembatasan-pembatasan sesuai dalam Pasal 4 ayat (2) Undang-Undang Nomor 5 Tahun 1960 tentang Peraturan Dasar Pokok-Pokok Agraria dimana diperlukan untuk kepentingan yang langsung berhubungan dengan penggunaan tanah yang bersangkutan dalam batas-batas menurut Undang-Undang Nomor 5 Tahun 1960 tentang Peraturan Dasar Pokok-Pokok Agraria maupun peraturan-peraturan lainnya yang ada. Kebutuhan akan tanah dan hak-haknya yang timbul perlu diantisipasi dengan melihat akan Undang-Undang Nomor 5 Tahun 1960 tentang Peraturan Dasar Pokok-Pokok Agraria apakah tel</w:t>
      </w:r>
      <w:r w:rsidR="009029EF">
        <w:rPr>
          <w:rFonts w:cs="Times New Roman"/>
          <w:sz w:val="22"/>
        </w:rPr>
        <w:t xml:space="preserve">ah mengakomodir berbagai bentuk </w:t>
      </w:r>
      <w:r w:rsidRPr="009029EF">
        <w:rPr>
          <w:rFonts w:cs="Times New Roman"/>
          <w:sz w:val="22"/>
        </w:rPr>
        <w:t xml:space="preserve">pemanfaatan tanah yang terbatas dan bangunan-bangunan yang ada sehubungan dengan serba keterbatasan tersebut. Hak atas tanah sebagaimana yang dimaksud dalam Undang-Undang Nomor 5 Tahun 1960 tentang Peraturan Dasar Pokok-Pokok </w:t>
      </w:r>
      <w:r w:rsidR="00575B80" w:rsidRPr="009029EF">
        <w:rPr>
          <w:rFonts w:cs="Times New Roman"/>
          <w:sz w:val="22"/>
        </w:rPr>
        <w:t>menjelaskan bahwa h</w:t>
      </w:r>
      <w:r w:rsidRPr="009029EF">
        <w:rPr>
          <w:rFonts w:cs="Times New Roman"/>
          <w:sz w:val="22"/>
        </w:rPr>
        <w:t xml:space="preserve">ak atas tanah yang merupakan hak atas permukaan bumi </w:t>
      </w:r>
      <w:r w:rsidR="00575B80" w:rsidRPr="009029EF">
        <w:rPr>
          <w:rFonts w:cs="Times New Roman"/>
          <w:sz w:val="22"/>
        </w:rPr>
        <w:t>untuk dapat digunakan untuk mempertahankan kehidupan masyarakat</w:t>
      </w:r>
      <w:r w:rsidRPr="009029EF">
        <w:rPr>
          <w:rStyle w:val="FootnoteReference"/>
          <w:rFonts w:cs="Times New Roman"/>
          <w:sz w:val="22"/>
        </w:rPr>
        <w:footnoteReference w:id="3"/>
      </w:r>
      <w:r w:rsidRPr="009029EF">
        <w:rPr>
          <w:rFonts w:cs="Times New Roman"/>
          <w:sz w:val="22"/>
        </w:rPr>
        <w:t>.</w:t>
      </w:r>
    </w:p>
    <w:p w:rsidR="009D7973" w:rsidRPr="009029EF" w:rsidRDefault="009D7973" w:rsidP="009D7973">
      <w:pPr>
        <w:pStyle w:val="NoSpacing"/>
        <w:ind w:firstLine="720"/>
        <w:jc w:val="both"/>
        <w:rPr>
          <w:rFonts w:cs="Times New Roman"/>
          <w:sz w:val="22"/>
        </w:rPr>
      </w:pPr>
      <w:r w:rsidRPr="009029EF">
        <w:rPr>
          <w:rFonts w:cs="Times New Roman"/>
          <w:sz w:val="22"/>
        </w:rPr>
        <w:t xml:space="preserve">Tanah dalam masyarakat mempunyai hubungan yang sangat erat </w:t>
      </w:r>
      <w:r w:rsidR="009029EF">
        <w:rPr>
          <w:rFonts w:cs="Times New Roman"/>
          <w:sz w:val="22"/>
        </w:rPr>
        <w:t xml:space="preserve">dengan kesejahteraan seseorang, </w:t>
      </w:r>
      <w:r w:rsidRPr="009029EF">
        <w:rPr>
          <w:rFonts w:cs="Times New Roman"/>
          <w:sz w:val="22"/>
        </w:rPr>
        <w:t>perkembangan kehidupan keluarga, dan kelompok. Mempertahankan tanah berarti mempertahan kan hidup dan kehidupan. Di samping bernilai ekonomis, tanah juga secara intrinsik mengandung nilai yang bermakna sangat tinggi dan mendasar. Tanah dapat menunjukkan t</w:t>
      </w:r>
      <w:r w:rsidR="00816333" w:rsidRPr="009029EF">
        <w:rPr>
          <w:rFonts w:cs="Times New Roman"/>
          <w:sz w:val="22"/>
        </w:rPr>
        <w:t xml:space="preserve">ingkat status sosial seseorang </w:t>
      </w:r>
      <w:r w:rsidRPr="009029EF">
        <w:rPr>
          <w:rFonts w:cs="Times New Roman"/>
          <w:sz w:val="22"/>
        </w:rPr>
        <w:t xml:space="preserve">yang tercermin dari jumlah penguasanya atas tanah. Semakin banyak tanah yang dimiliki atau dikuasai seseorang semakin tinggi status sosialnya, dapat </w:t>
      </w:r>
      <w:r w:rsidRPr="009029EF">
        <w:rPr>
          <w:rFonts w:cs="Times New Roman"/>
          <w:sz w:val="22"/>
        </w:rPr>
        <w:lastRenderedPageBreak/>
        <w:t>dijadikan tolak ukur prestasi sosial seseorang dan sebagai simbol sosio</w:t>
      </w:r>
      <w:r w:rsidRPr="009029EF">
        <w:rPr>
          <w:rFonts w:cs="Times New Roman"/>
          <w:sz w:val="22"/>
        </w:rPr>
        <w:softHyphen/>
        <w:t>kultural suatu masyarakat</w:t>
      </w:r>
      <w:r w:rsidRPr="009029EF">
        <w:rPr>
          <w:rStyle w:val="FootnoteReference"/>
          <w:rFonts w:cs="Times New Roman"/>
          <w:sz w:val="22"/>
        </w:rPr>
        <w:footnoteReference w:id="4"/>
      </w:r>
      <w:r w:rsidRPr="009029EF">
        <w:rPr>
          <w:rFonts w:cs="Times New Roman"/>
          <w:sz w:val="22"/>
        </w:rPr>
        <w:t>.</w:t>
      </w:r>
      <w:r w:rsidR="00575B80" w:rsidRPr="009029EF">
        <w:rPr>
          <w:rFonts w:cs="Times New Roman"/>
          <w:sz w:val="22"/>
        </w:rPr>
        <w:t xml:space="preserve"> Dengan demikian, semakin meningkatnya kasus mengenai perebutan hak atas tanah di Indonesia bahkan </w:t>
      </w:r>
      <w:r w:rsidR="00DD122F" w:rsidRPr="009029EF">
        <w:rPr>
          <w:rFonts w:cs="Times New Roman"/>
          <w:sz w:val="22"/>
        </w:rPr>
        <w:t>tidak jarang juga sampai terjadi pembunuhan, belum lagi mengenai kasus saling klaim hak atas tanah baik antar masyarakat, maupun antara masyarakat dengan perusahaan bahkan dengan negara. Maka hal ini perl</w:t>
      </w:r>
      <w:r w:rsidR="00816333" w:rsidRPr="009029EF">
        <w:rPr>
          <w:rFonts w:cs="Times New Roman"/>
          <w:sz w:val="22"/>
        </w:rPr>
        <w:t xml:space="preserve">u dilakukan penelitian mengenai </w:t>
      </w:r>
      <w:r w:rsidR="00DD122F" w:rsidRPr="009029EF">
        <w:rPr>
          <w:rFonts w:cs="Times New Roman"/>
          <w:sz w:val="22"/>
        </w:rPr>
        <w:t>perlindungan hak asasi manusia dalam memperoleh hak atas tanah di Indonesia, dengan rumusan masalah di bawah ini:</w:t>
      </w:r>
    </w:p>
    <w:p w:rsidR="009D7973" w:rsidRPr="009029EF" w:rsidRDefault="009D7973" w:rsidP="009D7973">
      <w:pPr>
        <w:pStyle w:val="NoSpacing"/>
        <w:jc w:val="both"/>
        <w:rPr>
          <w:rFonts w:cs="Times New Roman"/>
          <w:b/>
          <w:sz w:val="22"/>
        </w:rPr>
      </w:pPr>
      <w:r w:rsidRPr="009029EF">
        <w:rPr>
          <w:rFonts w:cs="Times New Roman"/>
          <w:b/>
          <w:sz w:val="22"/>
        </w:rPr>
        <w:t>Rumusan Masalah</w:t>
      </w:r>
    </w:p>
    <w:p w:rsidR="00962851" w:rsidRPr="009029EF" w:rsidRDefault="00962851" w:rsidP="00962851">
      <w:pPr>
        <w:pStyle w:val="NoSpacing"/>
        <w:ind w:firstLine="720"/>
        <w:jc w:val="both"/>
        <w:rPr>
          <w:rFonts w:cs="Times New Roman"/>
          <w:sz w:val="22"/>
        </w:rPr>
      </w:pPr>
      <w:r w:rsidRPr="009029EF">
        <w:rPr>
          <w:rFonts w:cs="Times New Roman"/>
          <w:sz w:val="22"/>
        </w:rPr>
        <w:t xml:space="preserve">Berdasarkan penjelasan latar belakang di atas, maka rumusan masalah dalam penelitian ini bagaimana perlindungan hukum </w:t>
      </w:r>
      <w:r w:rsidR="001F6571" w:rsidRPr="009029EF">
        <w:rPr>
          <w:rFonts w:cs="Times New Roman"/>
          <w:sz w:val="22"/>
        </w:rPr>
        <w:t xml:space="preserve">terhadap </w:t>
      </w:r>
      <w:r w:rsidRPr="009029EF">
        <w:rPr>
          <w:rFonts w:cs="Times New Roman"/>
          <w:sz w:val="22"/>
        </w:rPr>
        <w:t>Hak Asasi Manusia dalam memperoleh hak atas tanah di Indonesia.</w:t>
      </w:r>
    </w:p>
    <w:p w:rsidR="00962851" w:rsidRPr="009029EF" w:rsidRDefault="009D7973" w:rsidP="009D7973">
      <w:pPr>
        <w:pStyle w:val="NoSpacing"/>
        <w:jc w:val="both"/>
        <w:rPr>
          <w:rFonts w:cs="Times New Roman"/>
          <w:b/>
          <w:sz w:val="22"/>
        </w:rPr>
      </w:pPr>
      <w:r w:rsidRPr="009029EF">
        <w:rPr>
          <w:rFonts w:cs="Times New Roman"/>
          <w:b/>
          <w:sz w:val="22"/>
        </w:rPr>
        <w:t xml:space="preserve">Tujuan </w:t>
      </w:r>
    </w:p>
    <w:p w:rsidR="00962851" w:rsidRPr="009029EF" w:rsidRDefault="00962851" w:rsidP="009D7973">
      <w:pPr>
        <w:pStyle w:val="NoSpacing"/>
        <w:jc w:val="both"/>
        <w:rPr>
          <w:rFonts w:cs="Times New Roman"/>
          <w:sz w:val="22"/>
        </w:rPr>
      </w:pPr>
      <w:r w:rsidRPr="009029EF">
        <w:rPr>
          <w:rFonts w:cs="Times New Roman"/>
          <w:b/>
          <w:sz w:val="22"/>
        </w:rPr>
        <w:tab/>
      </w:r>
      <w:r w:rsidRPr="009029EF">
        <w:rPr>
          <w:rFonts w:cs="Times New Roman"/>
          <w:sz w:val="22"/>
        </w:rPr>
        <w:t xml:space="preserve">Tujuan dalam tulisan ini untuk mengetahui perlindungan hukum </w:t>
      </w:r>
      <w:r w:rsidR="001F6571" w:rsidRPr="009029EF">
        <w:rPr>
          <w:rFonts w:cs="Times New Roman"/>
          <w:sz w:val="22"/>
        </w:rPr>
        <w:t xml:space="preserve">terhadap </w:t>
      </w:r>
      <w:r w:rsidRPr="009029EF">
        <w:rPr>
          <w:rFonts w:cs="Times New Roman"/>
          <w:sz w:val="22"/>
        </w:rPr>
        <w:t>Hak Asasi Manusia dalam memperoleh hak atas tanah di Indonesia.</w:t>
      </w:r>
    </w:p>
    <w:p w:rsidR="009D7973" w:rsidRPr="009029EF" w:rsidRDefault="009D7973" w:rsidP="009D7973">
      <w:pPr>
        <w:pStyle w:val="NoSpacing"/>
        <w:jc w:val="both"/>
        <w:rPr>
          <w:rFonts w:cs="Times New Roman"/>
          <w:b/>
          <w:sz w:val="22"/>
        </w:rPr>
      </w:pPr>
      <w:r w:rsidRPr="009029EF">
        <w:rPr>
          <w:rFonts w:cs="Times New Roman"/>
          <w:b/>
          <w:sz w:val="22"/>
        </w:rPr>
        <w:t>Metode Penelitia</w:t>
      </w:r>
      <w:r w:rsidR="00962851" w:rsidRPr="009029EF">
        <w:rPr>
          <w:rFonts w:cs="Times New Roman"/>
          <w:b/>
          <w:sz w:val="22"/>
        </w:rPr>
        <w:t>n</w:t>
      </w:r>
    </w:p>
    <w:p w:rsidR="00962851" w:rsidRPr="009029EF" w:rsidRDefault="00962851" w:rsidP="009D7973">
      <w:pPr>
        <w:pStyle w:val="NoSpacing"/>
        <w:jc w:val="both"/>
        <w:rPr>
          <w:rFonts w:cs="Times New Roman"/>
          <w:b/>
          <w:sz w:val="22"/>
        </w:rPr>
      </w:pPr>
      <w:r w:rsidRPr="009029EF">
        <w:rPr>
          <w:rFonts w:cs="Times New Roman"/>
          <w:b/>
          <w:sz w:val="22"/>
        </w:rPr>
        <w:t xml:space="preserve">Pendekatan </w:t>
      </w:r>
    </w:p>
    <w:p w:rsidR="009D7973" w:rsidRPr="009029EF" w:rsidRDefault="009D7973" w:rsidP="009D7973">
      <w:pPr>
        <w:spacing w:before="10" w:after="0" w:line="240" w:lineRule="auto"/>
        <w:ind w:right="60" w:firstLine="720"/>
        <w:jc w:val="both"/>
        <w:rPr>
          <w:rFonts w:eastAsia="Calibri" w:cs="Times New Roman"/>
          <w:sz w:val="22"/>
        </w:rPr>
      </w:pPr>
      <w:r w:rsidRPr="009029EF">
        <w:rPr>
          <w:rFonts w:eastAsia="Times New Roman" w:cs="Times New Roman"/>
          <w:spacing w:val="1"/>
          <w:sz w:val="22"/>
          <w:lang w:val="id-ID"/>
        </w:rPr>
        <w:t>P</w:t>
      </w:r>
      <w:r w:rsidRPr="009029EF">
        <w:rPr>
          <w:rFonts w:eastAsia="Times New Roman" w:cs="Times New Roman"/>
          <w:spacing w:val="-1"/>
          <w:sz w:val="22"/>
          <w:lang w:val="id-ID"/>
        </w:rPr>
        <w:t>e</w:t>
      </w:r>
      <w:r w:rsidRPr="009029EF">
        <w:rPr>
          <w:rFonts w:eastAsia="Times New Roman" w:cs="Times New Roman"/>
          <w:spacing w:val="-5"/>
          <w:sz w:val="22"/>
          <w:lang w:val="id-ID"/>
        </w:rPr>
        <w:t>n</w:t>
      </w:r>
      <w:r w:rsidRPr="009029EF">
        <w:rPr>
          <w:rFonts w:eastAsia="Times New Roman" w:cs="Times New Roman"/>
          <w:spacing w:val="4"/>
          <w:sz w:val="22"/>
          <w:lang w:val="id-ID"/>
        </w:rPr>
        <w:t>e</w:t>
      </w:r>
      <w:r w:rsidRPr="009029EF">
        <w:rPr>
          <w:rFonts w:eastAsia="Times New Roman" w:cs="Times New Roman"/>
          <w:sz w:val="22"/>
          <w:lang w:val="id-ID"/>
        </w:rPr>
        <w:t>l</w:t>
      </w:r>
      <w:r w:rsidRPr="009029EF">
        <w:rPr>
          <w:rFonts w:eastAsia="Times New Roman" w:cs="Times New Roman"/>
          <w:spacing w:val="-9"/>
          <w:sz w:val="22"/>
          <w:lang w:val="id-ID"/>
        </w:rPr>
        <w:t>i</w:t>
      </w:r>
      <w:r w:rsidRPr="009029EF">
        <w:rPr>
          <w:rFonts w:eastAsia="Times New Roman" w:cs="Times New Roman"/>
          <w:spacing w:val="10"/>
          <w:sz w:val="22"/>
          <w:lang w:val="id-ID"/>
        </w:rPr>
        <w:t>t</w:t>
      </w:r>
      <w:r w:rsidRPr="009029EF">
        <w:rPr>
          <w:rFonts w:eastAsia="Times New Roman" w:cs="Times New Roman"/>
          <w:spacing w:val="-4"/>
          <w:sz w:val="22"/>
          <w:lang w:val="id-ID"/>
        </w:rPr>
        <w:t>i</w:t>
      </w:r>
      <w:r w:rsidRPr="009029EF">
        <w:rPr>
          <w:rFonts w:eastAsia="Times New Roman" w:cs="Times New Roman"/>
          <w:spacing w:val="4"/>
          <w:sz w:val="22"/>
          <w:lang w:val="id-ID"/>
        </w:rPr>
        <w:t>a</w:t>
      </w:r>
      <w:r w:rsidRPr="009029EF">
        <w:rPr>
          <w:rFonts w:eastAsia="Times New Roman" w:cs="Times New Roman"/>
          <w:sz w:val="22"/>
          <w:lang w:val="id-ID"/>
        </w:rPr>
        <w:t xml:space="preserve">n </w:t>
      </w:r>
      <w:r w:rsidRPr="009029EF">
        <w:rPr>
          <w:rFonts w:eastAsia="Times New Roman" w:cs="Times New Roman"/>
          <w:spacing w:val="-4"/>
          <w:sz w:val="22"/>
          <w:lang w:val="id-ID"/>
        </w:rPr>
        <w:t>i</w:t>
      </w:r>
      <w:r w:rsidRPr="009029EF">
        <w:rPr>
          <w:rFonts w:eastAsia="Times New Roman" w:cs="Times New Roman"/>
          <w:spacing w:val="5"/>
          <w:sz w:val="22"/>
          <w:lang w:val="id-ID"/>
        </w:rPr>
        <w:t>n</w:t>
      </w:r>
      <w:r w:rsidRPr="009029EF">
        <w:rPr>
          <w:rFonts w:eastAsia="Times New Roman" w:cs="Times New Roman"/>
          <w:sz w:val="22"/>
          <w:lang w:val="id-ID"/>
        </w:rPr>
        <w:t xml:space="preserve">i </w:t>
      </w:r>
      <w:r w:rsidRPr="009029EF">
        <w:rPr>
          <w:rFonts w:eastAsia="Times New Roman" w:cs="Times New Roman"/>
          <w:spacing w:val="-4"/>
          <w:sz w:val="22"/>
          <w:lang w:val="id-ID"/>
        </w:rPr>
        <w:t>m</w:t>
      </w:r>
      <w:r w:rsidRPr="009029EF">
        <w:rPr>
          <w:rFonts w:eastAsia="Times New Roman" w:cs="Times New Roman"/>
          <w:spacing w:val="4"/>
          <w:sz w:val="22"/>
          <w:lang w:val="id-ID"/>
        </w:rPr>
        <w:t>e</w:t>
      </w:r>
      <w:r w:rsidRPr="009029EF">
        <w:rPr>
          <w:rFonts w:eastAsia="Times New Roman" w:cs="Times New Roman"/>
          <w:spacing w:val="-5"/>
          <w:sz w:val="22"/>
          <w:lang w:val="id-ID"/>
        </w:rPr>
        <w:t>n</w:t>
      </w:r>
      <w:r w:rsidRPr="009029EF">
        <w:rPr>
          <w:rFonts w:eastAsia="Times New Roman" w:cs="Times New Roman"/>
          <w:sz w:val="22"/>
          <w:lang w:val="id-ID"/>
        </w:rPr>
        <w:t>gg</w:t>
      </w:r>
      <w:r w:rsidRPr="009029EF">
        <w:rPr>
          <w:rFonts w:eastAsia="Times New Roman" w:cs="Times New Roman"/>
          <w:spacing w:val="5"/>
          <w:sz w:val="22"/>
          <w:lang w:val="id-ID"/>
        </w:rPr>
        <w:t>u</w:t>
      </w:r>
      <w:r w:rsidRPr="009029EF">
        <w:rPr>
          <w:rFonts w:eastAsia="Times New Roman" w:cs="Times New Roman"/>
          <w:spacing w:val="-5"/>
          <w:sz w:val="22"/>
          <w:lang w:val="id-ID"/>
        </w:rPr>
        <w:t>n</w:t>
      </w:r>
      <w:r w:rsidRPr="009029EF">
        <w:rPr>
          <w:rFonts w:eastAsia="Times New Roman" w:cs="Times New Roman"/>
          <w:spacing w:val="-1"/>
          <w:sz w:val="22"/>
          <w:lang w:val="id-ID"/>
        </w:rPr>
        <w:t>a</w:t>
      </w:r>
      <w:r w:rsidRPr="009029EF">
        <w:rPr>
          <w:rFonts w:eastAsia="Times New Roman" w:cs="Times New Roman"/>
          <w:sz w:val="22"/>
          <w:lang w:val="id-ID"/>
        </w:rPr>
        <w:t>k</w:t>
      </w:r>
      <w:r w:rsidRPr="009029EF">
        <w:rPr>
          <w:rFonts w:eastAsia="Times New Roman" w:cs="Times New Roman"/>
          <w:spacing w:val="4"/>
          <w:sz w:val="22"/>
          <w:lang w:val="id-ID"/>
        </w:rPr>
        <w:t>a</w:t>
      </w:r>
      <w:r w:rsidRPr="009029EF">
        <w:rPr>
          <w:rFonts w:eastAsia="Times New Roman" w:cs="Times New Roman"/>
          <w:sz w:val="22"/>
          <w:lang w:val="id-ID"/>
        </w:rPr>
        <w:t xml:space="preserve">n  </w:t>
      </w:r>
      <w:r w:rsidRPr="009029EF">
        <w:rPr>
          <w:rFonts w:eastAsia="Times New Roman" w:cs="Times New Roman"/>
          <w:spacing w:val="5"/>
          <w:sz w:val="22"/>
          <w:lang w:val="id-ID"/>
        </w:rPr>
        <w:t>p</w:t>
      </w:r>
      <w:r w:rsidRPr="009029EF">
        <w:rPr>
          <w:rFonts w:eastAsia="Times New Roman" w:cs="Times New Roman"/>
          <w:spacing w:val="4"/>
          <w:sz w:val="22"/>
          <w:lang w:val="id-ID"/>
        </w:rPr>
        <w:t>e</w:t>
      </w:r>
      <w:r w:rsidRPr="009029EF">
        <w:rPr>
          <w:rFonts w:eastAsia="Times New Roman" w:cs="Times New Roman"/>
          <w:spacing w:val="-5"/>
          <w:sz w:val="22"/>
          <w:lang w:val="id-ID"/>
        </w:rPr>
        <w:t>n</w:t>
      </w:r>
      <w:r w:rsidRPr="009029EF">
        <w:rPr>
          <w:rFonts w:eastAsia="Times New Roman" w:cs="Times New Roman"/>
          <w:sz w:val="22"/>
          <w:lang w:val="id-ID"/>
        </w:rPr>
        <w:t>d</w:t>
      </w:r>
      <w:r w:rsidRPr="009029EF">
        <w:rPr>
          <w:rFonts w:eastAsia="Times New Roman" w:cs="Times New Roman"/>
          <w:spacing w:val="-1"/>
          <w:sz w:val="22"/>
          <w:lang w:val="id-ID"/>
        </w:rPr>
        <w:t>e</w:t>
      </w:r>
      <w:r w:rsidRPr="009029EF">
        <w:rPr>
          <w:rFonts w:eastAsia="Times New Roman" w:cs="Times New Roman"/>
          <w:sz w:val="22"/>
          <w:lang w:val="id-ID"/>
        </w:rPr>
        <w:t>k</w:t>
      </w:r>
      <w:r w:rsidRPr="009029EF">
        <w:rPr>
          <w:rFonts w:eastAsia="Times New Roman" w:cs="Times New Roman"/>
          <w:spacing w:val="-1"/>
          <w:sz w:val="22"/>
          <w:lang w:val="id-ID"/>
        </w:rPr>
        <w:t>a</w:t>
      </w:r>
      <w:r w:rsidRPr="009029EF">
        <w:rPr>
          <w:rFonts w:eastAsia="Times New Roman" w:cs="Times New Roman"/>
          <w:spacing w:val="5"/>
          <w:sz w:val="22"/>
          <w:lang w:val="id-ID"/>
        </w:rPr>
        <w:t>t</w:t>
      </w:r>
      <w:r w:rsidRPr="009029EF">
        <w:rPr>
          <w:rFonts w:eastAsia="Times New Roman" w:cs="Times New Roman"/>
          <w:spacing w:val="-1"/>
          <w:sz w:val="22"/>
          <w:lang w:val="id-ID"/>
        </w:rPr>
        <w:t>a</w:t>
      </w:r>
      <w:r w:rsidRPr="009029EF">
        <w:rPr>
          <w:rFonts w:eastAsia="Times New Roman" w:cs="Times New Roman"/>
          <w:sz w:val="22"/>
          <w:lang w:val="id-ID"/>
        </w:rPr>
        <w:t xml:space="preserve">n </w:t>
      </w:r>
      <w:r w:rsidRPr="009029EF">
        <w:rPr>
          <w:rFonts w:eastAsia="Times New Roman" w:cs="Times New Roman"/>
          <w:spacing w:val="-5"/>
          <w:sz w:val="22"/>
          <w:lang w:val="id-ID"/>
        </w:rPr>
        <w:t>y</w:t>
      </w:r>
      <w:r w:rsidRPr="009029EF">
        <w:rPr>
          <w:rFonts w:eastAsia="Times New Roman" w:cs="Times New Roman"/>
          <w:sz w:val="22"/>
          <w:lang w:val="id-ID"/>
        </w:rPr>
        <w:t>u</w:t>
      </w:r>
      <w:r w:rsidRPr="009029EF">
        <w:rPr>
          <w:rFonts w:eastAsia="Times New Roman" w:cs="Times New Roman"/>
          <w:spacing w:val="6"/>
          <w:sz w:val="22"/>
          <w:lang w:val="id-ID"/>
        </w:rPr>
        <w:t>r</w:t>
      </w:r>
      <w:r w:rsidRPr="009029EF">
        <w:rPr>
          <w:rFonts w:eastAsia="Times New Roman" w:cs="Times New Roman"/>
          <w:spacing w:val="-4"/>
          <w:sz w:val="22"/>
          <w:lang w:val="id-ID"/>
        </w:rPr>
        <w:t>i</w:t>
      </w:r>
      <w:r w:rsidRPr="009029EF">
        <w:rPr>
          <w:rFonts w:eastAsia="Times New Roman" w:cs="Times New Roman"/>
          <w:spacing w:val="5"/>
          <w:sz w:val="22"/>
          <w:lang w:val="id-ID"/>
        </w:rPr>
        <w:t>d</w:t>
      </w:r>
      <w:r w:rsidRPr="009029EF">
        <w:rPr>
          <w:rFonts w:eastAsia="Times New Roman" w:cs="Times New Roman"/>
          <w:spacing w:val="-4"/>
          <w:sz w:val="22"/>
          <w:lang w:val="id-ID"/>
        </w:rPr>
        <w:t>i</w:t>
      </w:r>
      <w:r w:rsidRPr="009029EF">
        <w:rPr>
          <w:rFonts w:eastAsia="Times New Roman" w:cs="Times New Roman"/>
          <w:sz w:val="22"/>
          <w:lang w:val="id-ID"/>
        </w:rPr>
        <w:t xml:space="preserve">s </w:t>
      </w:r>
      <w:r w:rsidRPr="009029EF">
        <w:rPr>
          <w:rFonts w:eastAsia="Times New Roman" w:cs="Times New Roman"/>
          <w:spacing w:val="-5"/>
          <w:sz w:val="22"/>
          <w:lang w:val="id-ID"/>
        </w:rPr>
        <w:t>n</w:t>
      </w:r>
      <w:r w:rsidRPr="009029EF">
        <w:rPr>
          <w:rFonts w:eastAsia="Times New Roman" w:cs="Times New Roman"/>
          <w:spacing w:val="5"/>
          <w:sz w:val="22"/>
          <w:lang w:val="id-ID"/>
        </w:rPr>
        <w:t>o</w:t>
      </w:r>
      <w:r w:rsidRPr="009029EF">
        <w:rPr>
          <w:rFonts w:eastAsia="Times New Roman" w:cs="Times New Roman"/>
          <w:spacing w:val="6"/>
          <w:sz w:val="22"/>
          <w:lang w:val="id-ID"/>
        </w:rPr>
        <w:t>r</w:t>
      </w:r>
      <w:r w:rsidRPr="009029EF">
        <w:rPr>
          <w:rFonts w:eastAsia="Times New Roman" w:cs="Times New Roman"/>
          <w:spacing w:val="-9"/>
          <w:sz w:val="22"/>
          <w:lang w:val="id-ID"/>
        </w:rPr>
        <w:t>m</w:t>
      </w:r>
      <w:r w:rsidRPr="009029EF">
        <w:rPr>
          <w:rFonts w:eastAsia="Times New Roman" w:cs="Times New Roman"/>
          <w:spacing w:val="-1"/>
          <w:sz w:val="22"/>
          <w:lang w:val="id-ID"/>
        </w:rPr>
        <w:t>a</w:t>
      </w:r>
      <w:r w:rsidRPr="009029EF">
        <w:rPr>
          <w:rFonts w:eastAsia="Times New Roman" w:cs="Times New Roman"/>
          <w:spacing w:val="10"/>
          <w:sz w:val="22"/>
          <w:lang w:val="id-ID"/>
        </w:rPr>
        <w:t>t</w:t>
      </w:r>
      <w:r w:rsidRPr="009029EF">
        <w:rPr>
          <w:rFonts w:eastAsia="Times New Roman" w:cs="Times New Roman"/>
          <w:spacing w:val="-4"/>
          <w:sz w:val="22"/>
          <w:lang w:val="id-ID"/>
        </w:rPr>
        <w:t>i</w:t>
      </w:r>
      <w:r w:rsidRPr="009029EF">
        <w:rPr>
          <w:rFonts w:eastAsia="Times New Roman" w:cs="Times New Roman"/>
          <w:sz w:val="22"/>
          <w:lang w:val="id-ID"/>
        </w:rPr>
        <w:t xml:space="preserve">f, yaitu </w:t>
      </w:r>
      <w:r w:rsidRPr="009029EF">
        <w:rPr>
          <w:rFonts w:eastAsia="Calibri" w:cs="Times New Roman"/>
          <w:sz w:val="22"/>
          <w:lang w:val="id-ID"/>
        </w:rPr>
        <w:t>upaya memahami persoalan dengan tetap fokus berada atau bersan</w:t>
      </w:r>
      <w:r w:rsidR="00C16CF9" w:rsidRPr="009029EF">
        <w:rPr>
          <w:rFonts w:eastAsia="Calibri" w:cs="Times New Roman"/>
          <w:sz w:val="22"/>
          <w:lang w:val="id-ID"/>
        </w:rPr>
        <w:t>darkan pada kajian ilmu hukum, p</w:t>
      </w:r>
      <w:r w:rsidRPr="009029EF">
        <w:rPr>
          <w:rFonts w:eastAsia="Calibri" w:cs="Times New Roman"/>
          <w:sz w:val="22"/>
          <w:lang w:val="id-ID"/>
        </w:rPr>
        <w:t xml:space="preserve">endekatan yuridis normatif menitikberatkan pada </w:t>
      </w:r>
      <w:r w:rsidRPr="009029EF">
        <w:rPr>
          <w:rFonts w:eastAsia="Calibri" w:cs="Times New Roman"/>
          <w:i/>
          <w:sz w:val="22"/>
          <w:lang w:val="id-ID"/>
        </w:rPr>
        <w:t>law in book</w:t>
      </w:r>
      <w:r w:rsidRPr="009029EF">
        <w:rPr>
          <w:rFonts w:eastAsia="Calibri" w:cs="Times New Roman"/>
          <w:sz w:val="22"/>
          <w:lang w:val="id-ID"/>
        </w:rPr>
        <w:t xml:space="preserve"> bukan sebagai </w:t>
      </w:r>
      <w:r w:rsidRPr="009029EF">
        <w:rPr>
          <w:rFonts w:eastAsia="Calibri" w:cs="Times New Roman"/>
          <w:i/>
          <w:sz w:val="22"/>
          <w:lang w:val="id-ID"/>
        </w:rPr>
        <w:t>law in action</w:t>
      </w:r>
      <w:r w:rsidRPr="009029EF">
        <w:rPr>
          <w:rFonts w:eastAsia="Calibri" w:cs="Times New Roman"/>
          <w:sz w:val="22"/>
          <w:lang w:val="id-ID"/>
        </w:rPr>
        <w:t>, bagaiman hukum diaplikasikan dengan pengaruh sosial</w:t>
      </w:r>
      <w:r w:rsidRPr="009029EF">
        <w:rPr>
          <w:rStyle w:val="FootnoteReference"/>
          <w:rFonts w:eastAsia="Calibri" w:cs="Times New Roman"/>
          <w:sz w:val="22"/>
        </w:rPr>
        <w:footnoteReference w:id="5"/>
      </w:r>
      <w:r w:rsidRPr="009029EF">
        <w:rPr>
          <w:rFonts w:eastAsia="Calibri" w:cs="Times New Roman"/>
          <w:sz w:val="22"/>
        </w:rPr>
        <w:t>.</w:t>
      </w:r>
    </w:p>
    <w:p w:rsidR="00962851" w:rsidRPr="009029EF" w:rsidRDefault="00962851" w:rsidP="00962851">
      <w:pPr>
        <w:spacing w:before="10" w:after="0" w:line="240" w:lineRule="auto"/>
        <w:ind w:right="60"/>
        <w:jc w:val="both"/>
        <w:rPr>
          <w:rFonts w:eastAsia="Calibri" w:cs="Times New Roman"/>
          <w:b/>
          <w:sz w:val="22"/>
        </w:rPr>
      </w:pPr>
      <w:r w:rsidRPr="009029EF">
        <w:rPr>
          <w:rFonts w:eastAsia="Calibri" w:cs="Times New Roman"/>
          <w:b/>
          <w:sz w:val="22"/>
        </w:rPr>
        <w:t>Metode Pengumpulan Data</w:t>
      </w:r>
    </w:p>
    <w:p w:rsidR="00962851" w:rsidRPr="009029EF" w:rsidRDefault="00231B87" w:rsidP="00962851">
      <w:pPr>
        <w:spacing w:before="10" w:after="0" w:line="240" w:lineRule="auto"/>
        <w:ind w:right="60"/>
        <w:jc w:val="both"/>
        <w:rPr>
          <w:rFonts w:eastAsia="Calibri" w:cs="Times New Roman"/>
          <w:sz w:val="22"/>
        </w:rPr>
      </w:pPr>
      <w:r w:rsidRPr="009029EF">
        <w:rPr>
          <w:rFonts w:eastAsia="Calibri" w:cs="Times New Roman"/>
          <w:b/>
          <w:sz w:val="22"/>
        </w:rPr>
        <w:tab/>
      </w:r>
      <w:r w:rsidRPr="009029EF">
        <w:rPr>
          <w:rFonts w:eastAsia="Calibri" w:cs="Times New Roman"/>
          <w:sz w:val="22"/>
        </w:rPr>
        <w:t>Metode pengumpulan data dalam tulisan menggunakan metode penelitian yuridis normatif dengan men</w:t>
      </w:r>
      <w:r w:rsidR="009029EF">
        <w:rPr>
          <w:rFonts w:eastAsia="Calibri" w:cs="Times New Roman"/>
          <w:sz w:val="22"/>
        </w:rPr>
        <w:t>ganalisis peraturan perundang-</w:t>
      </w:r>
      <w:r w:rsidRPr="009029EF">
        <w:rPr>
          <w:rFonts w:eastAsia="Calibri" w:cs="Times New Roman"/>
          <w:sz w:val="22"/>
        </w:rPr>
        <w:t>undangan serta teori dan asas hukum yang berlaku</w:t>
      </w:r>
      <w:r w:rsidR="00E717FF" w:rsidRPr="009029EF">
        <w:rPr>
          <w:rStyle w:val="FootnoteReference"/>
          <w:rFonts w:eastAsia="Calibri" w:cs="Times New Roman"/>
          <w:sz w:val="22"/>
        </w:rPr>
        <w:footnoteReference w:id="6"/>
      </w:r>
      <w:r w:rsidRPr="009029EF">
        <w:rPr>
          <w:rFonts w:eastAsia="Calibri" w:cs="Times New Roman"/>
          <w:sz w:val="22"/>
        </w:rPr>
        <w:t>.</w:t>
      </w:r>
    </w:p>
    <w:p w:rsidR="00962851" w:rsidRPr="009029EF" w:rsidRDefault="00962851" w:rsidP="00962851">
      <w:pPr>
        <w:spacing w:before="10" w:after="0" w:line="240" w:lineRule="auto"/>
        <w:ind w:right="60"/>
        <w:jc w:val="both"/>
        <w:rPr>
          <w:rFonts w:eastAsia="Calibri" w:cs="Times New Roman"/>
          <w:b/>
          <w:sz w:val="22"/>
        </w:rPr>
      </w:pPr>
      <w:r w:rsidRPr="009029EF">
        <w:rPr>
          <w:rFonts w:eastAsia="Calibri" w:cs="Times New Roman"/>
          <w:b/>
          <w:sz w:val="22"/>
        </w:rPr>
        <w:lastRenderedPageBreak/>
        <w:t>Teknik Analisa Data</w:t>
      </w:r>
    </w:p>
    <w:p w:rsidR="00962851" w:rsidRPr="009029EF" w:rsidRDefault="00E02D9A" w:rsidP="00962851">
      <w:pPr>
        <w:spacing w:before="10" w:after="0" w:line="240" w:lineRule="auto"/>
        <w:ind w:right="60" w:firstLine="720"/>
        <w:jc w:val="both"/>
        <w:rPr>
          <w:rFonts w:eastAsia="Times New Roman" w:cs="Times New Roman"/>
          <w:sz w:val="22"/>
        </w:rPr>
      </w:pPr>
      <w:r w:rsidRPr="009029EF">
        <w:rPr>
          <w:rFonts w:eastAsia="Times New Roman" w:cs="Times New Roman"/>
          <w:sz w:val="22"/>
        </w:rPr>
        <w:t xml:space="preserve">Teknik analisa </w:t>
      </w:r>
      <w:r w:rsidR="00962851" w:rsidRPr="009029EF">
        <w:rPr>
          <w:rFonts w:eastAsia="Times New Roman" w:cs="Times New Roman"/>
          <w:sz w:val="22"/>
        </w:rPr>
        <w:t xml:space="preserve">dalam penelian ini </w:t>
      </w:r>
      <w:r w:rsidRPr="009029EF">
        <w:rPr>
          <w:rFonts w:eastAsia="Times New Roman" w:cs="Times New Roman"/>
          <w:sz w:val="22"/>
        </w:rPr>
        <w:t>menggunakan teknik analisa</w:t>
      </w:r>
      <w:r w:rsidR="00962851" w:rsidRPr="009029EF">
        <w:rPr>
          <w:rFonts w:eastAsia="Times New Roman" w:cs="Times New Roman"/>
          <w:sz w:val="22"/>
        </w:rPr>
        <w:t xml:space="preserve"> deskriptif-kualitatif yakni dengan menarasikan hasil fakta-fakta yang ada (</w:t>
      </w:r>
      <w:r w:rsidR="00816333" w:rsidRPr="009029EF">
        <w:rPr>
          <w:rFonts w:eastAsia="Times New Roman" w:cs="Times New Roman"/>
          <w:i/>
          <w:sz w:val="22"/>
        </w:rPr>
        <w:t xml:space="preserve">das </w:t>
      </w:r>
      <w:r w:rsidR="00962851" w:rsidRPr="009029EF">
        <w:rPr>
          <w:rFonts w:eastAsia="Times New Roman" w:cs="Times New Roman"/>
          <w:i/>
          <w:sz w:val="22"/>
        </w:rPr>
        <w:t>sein</w:t>
      </w:r>
      <w:r w:rsidR="00962851" w:rsidRPr="009029EF">
        <w:rPr>
          <w:rFonts w:eastAsia="Times New Roman" w:cs="Times New Roman"/>
          <w:sz w:val="22"/>
        </w:rPr>
        <w:t>) dan mengujinya dengan norma yang ada (</w:t>
      </w:r>
      <w:r w:rsidR="00962851" w:rsidRPr="009029EF">
        <w:rPr>
          <w:rFonts w:eastAsia="Times New Roman" w:cs="Times New Roman"/>
          <w:i/>
          <w:sz w:val="22"/>
        </w:rPr>
        <w:t>das sollen</w:t>
      </w:r>
      <w:r w:rsidR="00962851" w:rsidRPr="009029EF">
        <w:rPr>
          <w:rFonts w:eastAsia="Times New Roman" w:cs="Times New Roman"/>
          <w:sz w:val="22"/>
        </w:rPr>
        <w:t>) baik peraturan perundangan-u</w:t>
      </w:r>
      <w:r w:rsidR="00816333" w:rsidRPr="009029EF">
        <w:rPr>
          <w:rFonts w:eastAsia="Times New Roman" w:cs="Times New Roman"/>
          <w:sz w:val="22"/>
        </w:rPr>
        <w:t xml:space="preserve">ndangan maupun norma-norma yang </w:t>
      </w:r>
      <w:r w:rsidR="00962851" w:rsidRPr="009029EF">
        <w:rPr>
          <w:rFonts w:eastAsia="Times New Roman" w:cs="Times New Roman"/>
          <w:sz w:val="22"/>
        </w:rPr>
        <w:t>berkembang dan hidup di dalam masyarakat (</w:t>
      </w:r>
      <w:r w:rsidR="00962851" w:rsidRPr="009029EF">
        <w:rPr>
          <w:rFonts w:eastAsia="Times New Roman" w:cs="Times New Roman"/>
          <w:i/>
          <w:sz w:val="22"/>
        </w:rPr>
        <w:t>living law</w:t>
      </w:r>
      <w:r w:rsidR="00231B87" w:rsidRPr="009029EF">
        <w:rPr>
          <w:rFonts w:eastAsia="Times New Roman" w:cs="Times New Roman"/>
          <w:sz w:val="22"/>
        </w:rPr>
        <w:t>)</w:t>
      </w:r>
      <w:r w:rsidR="00E717FF" w:rsidRPr="009029EF">
        <w:rPr>
          <w:rStyle w:val="FootnoteReference"/>
          <w:rFonts w:eastAsia="Times New Roman" w:cs="Times New Roman"/>
          <w:sz w:val="22"/>
        </w:rPr>
        <w:footnoteReference w:id="7"/>
      </w:r>
      <w:r w:rsidR="00962851" w:rsidRPr="009029EF">
        <w:rPr>
          <w:rFonts w:eastAsia="Times New Roman" w:cs="Times New Roman"/>
          <w:sz w:val="22"/>
        </w:rPr>
        <w:t>.</w:t>
      </w:r>
    </w:p>
    <w:p w:rsidR="00816333" w:rsidRPr="009029EF" w:rsidRDefault="00816333" w:rsidP="00962851">
      <w:pPr>
        <w:spacing w:before="10" w:after="0" w:line="240" w:lineRule="auto"/>
        <w:ind w:right="60" w:firstLine="720"/>
        <w:jc w:val="both"/>
        <w:rPr>
          <w:rFonts w:eastAsia="Times New Roman" w:cs="Times New Roman"/>
          <w:sz w:val="22"/>
        </w:rPr>
      </w:pPr>
    </w:p>
    <w:p w:rsidR="009D7973" w:rsidRPr="009029EF" w:rsidRDefault="009D7973" w:rsidP="009D7973">
      <w:pPr>
        <w:pStyle w:val="NoSpacing"/>
        <w:jc w:val="both"/>
        <w:rPr>
          <w:rFonts w:cs="Times New Roman"/>
          <w:b/>
          <w:sz w:val="22"/>
        </w:rPr>
      </w:pPr>
      <w:r w:rsidRPr="009029EF">
        <w:rPr>
          <w:rFonts w:cs="Times New Roman"/>
          <w:b/>
          <w:sz w:val="22"/>
        </w:rPr>
        <w:t>PEMBAHASAN</w:t>
      </w:r>
    </w:p>
    <w:p w:rsidR="009D7973" w:rsidRPr="009029EF" w:rsidRDefault="009D7973" w:rsidP="009D7973">
      <w:pPr>
        <w:pStyle w:val="NoSpacing"/>
        <w:jc w:val="both"/>
        <w:rPr>
          <w:rFonts w:cs="Times New Roman"/>
          <w:b/>
          <w:sz w:val="22"/>
        </w:rPr>
      </w:pPr>
      <w:r w:rsidRPr="009029EF">
        <w:rPr>
          <w:rFonts w:cs="Times New Roman"/>
          <w:b/>
          <w:sz w:val="22"/>
        </w:rPr>
        <w:t>Hak Milik Atas Tanah</w:t>
      </w:r>
    </w:p>
    <w:p w:rsidR="00B36792" w:rsidRPr="009029EF" w:rsidRDefault="00B36792" w:rsidP="009D7973">
      <w:pPr>
        <w:pStyle w:val="NoSpacing"/>
        <w:ind w:firstLine="720"/>
        <w:jc w:val="both"/>
        <w:rPr>
          <w:rFonts w:cs="Times New Roman"/>
          <w:sz w:val="22"/>
        </w:rPr>
      </w:pPr>
      <w:r w:rsidRPr="009029EF">
        <w:rPr>
          <w:rFonts w:cs="Times New Roman"/>
          <w:sz w:val="22"/>
        </w:rPr>
        <w:t xml:space="preserve">Hak atas tanah merupakan hak yang melekat atas suatu tanah serta memberi wewenang kepada pemegang haknya untuk menggunakan dan/atau mengambil </w:t>
      </w:r>
      <w:r w:rsidR="00C16CF9" w:rsidRPr="009029EF">
        <w:rPr>
          <w:rFonts w:cs="Times New Roman"/>
          <w:sz w:val="22"/>
        </w:rPr>
        <w:t>manfaat dari tanah yang telah menjadi hak</w:t>
      </w:r>
      <w:r w:rsidRPr="009029EF">
        <w:rPr>
          <w:rFonts w:cs="Times New Roman"/>
          <w:sz w:val="22"/>
        </w:rPr>
        <w:t>nya. Hak atas tanah di Indonesia diatur dalam Pasal 20 ayat (1), Pasal 28 ayat (1), Pasal 31 ayat (1), Pasal 41 ayat (1), Pasal 44 ayat (1) dan Pasal 46 ayat (1) Undang-Undang Nomor 5 Tahun 1960 tentang Peraturan Dasar Pokok-Pokok Agraria</w:t>
      </w:r>
      <w:r w:rsidRPr="009029EF">
        <w:rPr>
          <w:rStyle w:val="FootnoteReference"/>
          <w:rFonts w:cs="Times New Roman"/>
          <w:sz w:val="22"/>
        </w:rPr>
        <w:footnoteReference w:id="8"/>
      </w:r>
      <w:r w:rsidRPr="009029EF">
        <w:rPr>
          <w:rFonts w:cs="Times New Roman"/>
          <w:sz w:val="22"/>
        </w:rPr>
        <w:t>.</w:t>
      </w:r>
    </w:p>
    <w:p w:rsidR="009D7973" w:rsidRPr="009029EF" w:rsidRDefault="00490C57" w:rsidP="009D7973">
      <w:pPr>
        <w:pStyle w:val="NoSpacing"/>
        <w:ind w:firstLine="720"/>
        <w:jc w:val="both"/>
        <w:rPr>
          <w:rFonts w:cs="Times New Roman"/>
          <w:sz w:val="22"/>
        </w:rPr>
      </w:pPr>
      <w:r w:rsidRPr="009029EF">
        <w:rPr>
          <w:rFonts w:cs="Times New Roman"/>
          <w:sz w:val="22"/>
        </w:rPr>
        <w:t>Dengan demikian</w:t>
      </w:r>
      <w:r w:rsidR="00B36792" w:rsidRPr="009029EF">
        <w:rPr>
          <w:rFonts w:cs="Times New Roman"/>
          <w:sz w:val="22"/>
        </w:rPr>
        <w:t xml:space="preserve"> t</w:t>
      </w:r>
      <w:r w:rsidR="009D7973" w:rsidRPr="009029EF">
        <w:rPr>
          <w:rFonts w:cs="Times New Roman"/>
          <w:sz w:val="22"/>
        </w:rPr>
        <w:t>anah dalam kehidupan manusia mempunyai arti yang sangat penting, oleh karena sebagian besar dari kehidupan manusia adalah bergantung pada tanah. Tanah mempunyai berbagai macam arti dalam kehidupan kita sehari-hari, oleh karena itu dalam penggunaannya maka perlu adanya batasan untuk mengetahui dalam arti apa istilah tanah itu digunakan. Tanah adalah tempat bermukim dari sebagian besar umat manusia disamping sebagai sumber penghidupan bagi mereka yang mencari nafkah melalui usaha pertanian dan atau perkebunan sehingga pada akhirnya tanah pulalah yang menjadi tempat peristirahatan terakhir bagi manusia</w:t>
      </w:r>
      <w:r w:rsidR="009D7973" w:rsidRPr="009029EF">
        <w:rPr>
          <w:rStyle w:val="FootnoteReference"/>
          <w:rFonts w:cs="Times New Roman"/>
          <w:sz w:val="22"/>
        </w:rPr>
        <w:footnoteReference w:id="9"/>
      </w:r>
      <w:r w:rsidR="009D7973" w:rsidRPr="009029EF">
        <w:rPr>
          <w:rFonts w:cs="Times New Roman"/>
          <w:sz w:val="22"/>
        </w:rPr>
        <w:t>.</w:t>
      </w:r>
    </w:p>
    <w:p w:rsidR="009D7973" w:rsidRPr="009029EF" w:rsidRDefault="009D7973" w:rsidP="009D7973">
      <w:pPr>
        <w:pStyle w:val="NoSpacing"/>
        <w:ind w:firstLine="720"/>
        <w:jc w:val="both"/>
        <w:rPr>
          <w:rFonts w:cs="Times New Roman"/>
          <w:sz w:val="22"/>
        </w:rPr>
      </w:pPr>
      <w:r w:rsidRPr="009029EF">
        <w:rPr>
          <w:rFonts w:cs="Times New Roman"/>
          <w:sz w:val="22"/>
        </w:rPr>
        <w:t xml:space="preserve">Tanah merupakan hal yang sangat penting karena tidak bisa dipisahkan dari </w:t>
      </w:r>
      <w:r w:rsidRPr="009029EF">
        <w:rPr>
          <w:rFonts w:cs="Times New Roman"/>
          <w:sz w:val="22"/>
        </w:rPr>
        <w:lastRenderedPageBreak/>
        <w:t xml:space="preserve">kehidupan umat manusia sebagaimana yang dikemukakan oleh Muchtar Wahid menjelaskan bahwa tanah mempunyai hubungan sangat penting dalam kehidupan dan penghidupan manusia di muka bumi ini, karena tanah dapat dimanfaatkan secara horizontal maupun vertikal. Hal itu dapat diamati dari fungsi tanah sebagai berikut: </w:t>
      </w:r>
    </w:p>
    <w:p w:rsidR="009D7973" w:rsidRPr="009029EF" w:rsidRDefault="009D7973" w:rsidP="009D7973">
      <w:pPr>
        <w:pStyle w:val="NoSpacing"/>
        <w:numPr>
          <w:ilvl w:val="0"/>
          <w:numId w:val="5"/>
        </w:numPr>
        <w:jc w:val="both"/>
        <w:rPr>
          <w:rFonts w:cs="Times New Roman"/>
          <w:sz w:val="22"/>
        </w:rPr>
      </w:pPr>
      <w:r w:rsidRPr="009029EF">
        <w:rPr>
          <w:rFonts w:cs="Times New Roman"/>
          <w:sz w:val="22"/>
        </w:rPr>
        <w:t>Hasil, apabila dilihat sebagai barang tambang maka tanah sebagai hasil penambangan dibutuhkan secara luas dalam pembangunan fisik.</w:t>
      </w:r>
    </w:p>
    <w:p w:rsidR="009D7973" w:rsidRPr="009029EF" w:rsidRDefault="009D7973" w:rsidP="009D7973">
      <w:pPr>
        <w:pStyle w:val="NoSpacing"/>
        <w:numPr>
          <w:ilvl w:val="0"/>
          <w:numId w:val="5"/>
        </w:numPr>
        <w:jc w:val="both"/>
        <w:rPr>
          <w:rFonts w:cs="Times New Roman"/>
          <w:sz w:val="22"/>
        </w:rPr>
      </w:pPr>
      <w:r w:rsidRPr="009029EF">
        <w:rPr>
          <w:rFonts w:cs="Times New Roman"/>
          <w:sz w:val="22"/>
        </w:rPr>
        <w:t>Penghasil, apabila dilihat dari sudut tempat tumbuhnya tanaman, maka tanah adalah penghasil sumber daya hutan, tanaman pangan dan berbagai jenis tanaman lainnya.</w:t>
      </w:r>
    </w:p>
    <w:p w:rsidR="009D7973" w:rsidRPr="009029EF" w:rsidRDefault="009D7973" w:rsidP="009D7973">
      <w:pPr>
        <w:pStyle w:val="NoSpacing"/>
        <w:numPr>
          <w:ilvl w:val="0"/>
          <w:numId w:val="5"/>
        </w:numPr>
        <w:jc w:val="both"/>
        <w:rPr>
          <w:rFonts w:cs="Times New Roman"/>
          <w:sz w:val="22"/>
        </w:rPr>
      </w:pPr>
      <w:r w:rsidRPr="009029EF">
        <w:rPr>
          <w:rFonts w:cs="Times New Roman"/>
          <w:sz w:val="22"/>
        </w:rPr>
        <w:t>Tempat, di atas nama mahkluk hidup melaksanakan kegiatan kehidupannya, disamping juga merupakan tempat tersimpannya sumberdaya tambang dan sumber daya air</w:t>
      </w:r>
      <w:r w:rsidRPr="009029EF">
        <w:rPr>
          <w:rStyle w:val="FootnoteReference"/>
          <w:rFonts w:cs="Times New Roman"/>
          <w:sz w:val="22"/>
        </w:rPr>
        <w:footnoteReference w:id="10"/>
      </w:r>
      <w:r w:rsidRPr="009029EF">
        <w:rPr>
          <w:rFonts w:cs="Times New Roman"/>
          <w:sz w:val="22"/>
        </w:rPr>
        <w:t>.</w:t>
      </w:r>
    </w:p>
    <w:p w:rsidR="009D7973" w:rsidRPr="009029EF" w:rsidRDefault="00B36792" w:rsidP="009D7973">
      <w:pPr>
        <w:pStyle w:val="NoSpacing"/>
        <w:ind w:firstLine="720"/>
        <w:jc w:val="both"/>
        <w:rPr>
          <w:rFonts w:cs="Times New Roman"/>
          <w:sz w:val="22"/>
        </w:rPr>
      </w:pPr>
      <w:r w:rsidRPr="009029EF">
        <w:rPr>
          <w:rFonts w:cs="Times New Roman"/>
          <w:sz w:val="22"/>
        </w:rPr>
        <w:t>T</w:t>
      </w:r>
      <w:r w:rsidR="009D7973" w:rsidRPr="009029EF">
        <w:rPr>
          <w:rFonts w:cs="Times New Roman"/>
          <w:sz w:val="22"/>
        </w:rPr>
        <w:t>anah merupakan bagian dari Bumi yang disebut permukaan bumi. Oleh karena itu, tanah menjadi salah satu objek yang diatur oleh Hukum Agraria. Tanah yang diatur di dalam Hukum Agraria itu bukanlah Tanah dalam berbagai aspeknya, akan tetapi tanah dari aspek yuridisnya yaitu yang berkaitan langsung dengan hak atasa tanah yang merupakan bagian permukaan bumi sabagaimana diatur dalam Pasal 4 (ayat 1) Undang-Undang Nomor 5 Tahun 1960 tentang Peratu</w:t>
      </w:r>
      <w:r w:rsidR="00B470A3" w:rsidRPr="009029EF">
        <w:rPr>
          <w:rFonts w:cs="Times New Roman"/>
          <w:sz w:val="22"/>
        </w:rPr>
        <w:t>ran Dasar Pokok-Pokok Agraria, y</w:t>
      </w:r>
      <w:r w:rsidR="009D7973" w:rsidRPr="009029EF">
        <w:rPr>
          <w:rFonts w:cs="Times New Roman"/>
          <w:sz w:val="22"/>
        </w:rPr>
        <w:t xml:space="preserve">ang menentukan “atas dasar hak mengusasi </w:t>
      </w:r>
      <w:r w:rsidR="009029EF">
        <w:rPr>
          <w:rFonts w:cs="Times New Roman"/>
          <w:sz w:val="22"/>
        </w:rPr>
        <w:t>dari negara sebagaimana dimaksud</w:t>
      </w:r>
      <w:r w:rsidR="009D7973" w:rsidRPr="009029EF">
        <w:rPr>
          <w:rFonts w:cs="Times New Roman"/>
          <w:sz w:val="22"/>
        </w:rPr>
        <w:t xml:space="preserve"> dalam Pasal 2 ditentukan adanya macam-macam hak atas permukaan Bumi, yang disebut tanah yang dapat diberikan kepada dan dapat dipunyai oleh orang-orang baik sendiri maupun bersama-sama dengan </w:t>
      </w:r>
      <w:r w:rsidR="009D7973" w:rsidRPr="009029EF">
        <w:rPr>
          <w:rFonts w:cs="Times New Roman"/>
          <w:sz w:val="22"/>
        </w:rPr>
        <w:lastRenderedPageBreak/>
        <w:t>orang-orang lain serta badan-badan Hukum</w:t>
      </w:r>
      <w:r w:rsidR="009D7973" w:rsidRPr="009029EF">
        <w:rPr>
          <w:rStyle w:val="FootnoteReference"/>
          <w:rFonts w:cs="Times New Roman"/>
          <w:sz w:val="22"/>
        </w:rPr>
        <w:footnoteReference w:id="11"/>
      </w:r>
      <w:r w:rsidR="009D7973" w:rsidRPr="009029EF">
        <w:rPr>
          <w:rFonts w:cs="Times New Roman"/>
          <w:sz w:val="22"/>
        </w:rPr>
        <w:t>. Sehing</w:t>
      </w:r>
      <w:r w:rsidRPr="009029EF">
        <w:rPr>
          <w:rFonts w:cs="Times New Roman"/>
          <w:sz w:val="22"/>
        </w:rPr>
        <w:t xml:space="preserve">ga Effendi Perangin menjelaskan </w:t>
      </w:r>
      <w:r w:rsidR="009D7973" w:rsidRPr="009029EF">
        <w:rPr>
          <w:rFonts w:cs="Times New Roman"/>
          <w:sz w:val="22"/>
        </w:rPr>
        <w:t>bahwa hukum tanah adalah keseluruhan peraturan-peraturan hukum baik yang tertulis maupun tidak tertulis yang mengatur hak-hak penguasaan atas Tanah yang merupakan lembaga-lembaga dan hubungan-hubungan hukum yang konkret</w:t>
      </w:r>
      <w:r w:rsidR="009D7973" w:rsidRPr="009029EF">
        <w:rPr>
          <w:rStyle w:val="FootnoteReference"/>
          <w:rFonts w:cs="Times New Roman"/>
          <w:sz w:val="22"/>
        </w:rPr>
        <w:footnoteReference w:id="12"/>
      </w:r>
      <w:r w:rsidR="009D7973" w:rsidRPr="009029EF">
        <w:rPr>
          <w:rFonts w:cs="Times New Roman"/>
          <w:sz w:val="22"/>
        </w:rPr>
        <w:t>.</w:t>
      </w:r>
    </w:p>
    <w:p w:rsidR="009D7973" w:rsidRPr="009029EF" w:rsidRDefault="009D7973" w:rsidP="009D7973">
      <w:pPr>
        <w:pStyle w:val="NoSpacing"/>
        <w:ind w:firstLine="720"/>
        <w:jc w:val="both"/>
        <w:rPr>
          <w:rFonts w:cs="Times New Roman"/>
          <w:sz w:val="22"/>
        </w:rPr>
      </w:pPr>
      <w:r w:rsidRPr="009029EF">
        <w:rPr>
          <w:rFonts w:cs="Times New Roman"/>
          <w:sz w:val="22"/>
        </w:rPr>
        <w:t>Pendaftaran tanah diseluruh wilayah Republik</w:t>
      </w:r>
      <w:r w:rsidR="00B36792" w:rsidRPr="009029EF">
        <w:rPr>
          <w:rFonts w:cs="Times New Roman"/>
          <w:sz w:val="22"/>
        </w:rPr>
        <w:t xml:space="preserve"> Indonesia dengan tujuan untuk </w:t>
      </w:r>
      <w:r w:rsidRPr="009029EF">
        <w:rPr>
          <w:rFonts w:cs="Times New Roman"/>
          <w:sz w:val="22"/>
        </w:rPr>
        <w:t>memberikan jaminan kepastian hukum berkenaan dengan hak atas tanah yang menghendaki adanya kepastian mengenai:</w:t>
      </w:r>
    </w:p>
    <w:p w:rsidR="009D7973" w:rsidRPr="009029EF" w:rsidRDefault="009D7973" w:rsidP="009D7973">
      <w:pPr>
        <w:pStyle w:val="NoSpacing"/>
        <w:numPr>
          <w:ilvl w:val="0"/>
          <w:numId w:val="6"/>
        </w:numPr>
        <w:jc w:val="both"/>
        <w:rPr>
          <w:rFonts w:cs="Times New Roman"/>
          <w:sz w:val="22"/>
        </w:rPr>
      </w:pPr>
      <w:r w:rsidRPr="009029EF">
        <w:rPr>
          <w:rFonts w:cs="Times New Roman"/>
          <w:sz w:val="22"/>
        </w:rPr>
        <w:t>Hak atas tanah; apakah hak milik, hak guna</w:t>
      </w:r>
      <w:r w:rsidR="009029EF">
        <w:rPr>
          <w:rFonts w:cs="Times New Roman"/>
          <w:sz w:val="22"/>
        </w:rPr>
        <w:t xml:space="preserve"> usaha, hak guna bangunan, hak </w:t>
      </w:r>
      <w:r w:rsidRPr="009029EF">
        <w:rPr>
          <w:rFonts w:cs="Times New Roman"/>
          <w:sz w:val="22"/>
        </w:rPr>
        <w:t>pakai, atau hak pengelolaan.</w:t>
      </w:r>
    </w:p>
    <w:p w:rsidR="009D7973" w:rsidRPr="009029EF" w:rsidRDefault="009D7973" w:rsidP="009D7973">
      <w:pPr>
        <w:pStyle w:val="NoSpacing"/>
        <w:numPr>
          <w:ilvl w:val="0"/>
          <w:numId w:val="6"/>
        </w:numPr>
        <w:jc w:val="both"/>
        <w:rPr>
          <w:rFonts w:cs="Times New Roman"/>
          <w:sz w:val="22"/>
        </w:rPr>
      </w:pPr>
      <w:r w:rsidRPr="009029EF">
        <w:rPr>
          <w:rFonts w:cs="Times New Roman"/>
          <w:sz w:val="22"/>
        </w:rPr>
        <w:t>Siapa yang mempunyai tanahnya; hal ini p</w:t>
      </w:r>
      <w:r w:rsidR="009029EF">
        <w:rPr>
          <w:rFonts w:cs="Times New Roman"/>
          <w:sz w:val="22"/>
        </w:rPr>
        <w:t>enting sekali karena perbuatan-</w:t>
      </w:r>
      <w:r w:rsidRPr="009029EF">
        <w:rPr>
          <w:rFonts w:cs="Times New Roman"/>
          <w:sz w:val="22"/>
        </w:rPr>
        <w:t>perbuatan hukum berkenaan dengan tanah tersebut hanyalah sah jika dilakukan oleh pemegang haknya.</w:t>
      </w:r>
    </w:p>
    <w:p w:rsidR="009D7973" w:rsidRPr="009029EF" w:rsidRDefault="009D7973" w:rsidP="009D7973">
      <w:pPr>
        <w:pStyle w:val="NoSpacing"/>
        <w:numPr>
          <w:ilvl w:val="0"/>
          <w:numId w:val="6"/>
        </w:numPr>
        <w:jc w:val="both"/>
        <w:rPr>
          <w:rFonts w:cs="Times New Roman"/>
          <w:sz w:val="22"/>
        </w:rPr>
      </w:pPr>
      <w:r w:rsidRPr="009029EF">
        <w:rPr>
          <w:rFonts w:cs="Times New Roman"/>
          <w:sz w:val="22"/>
        </w:rPr>
        <w:t>Tanah yang dimiliki letak, luas, batas-batasnya</w:t>
      </w:r>
      <w:r w:rsidR="009029EF">
        <w:rPr>
          <w:rFonts w:cs="Times New Roman"/>
          <w:sz w:val="22"/>
        </w:rPr>
        <w:t xml:space="preserve">, hal ini sangat penting untuk </w:t>
      </w:r>
      <w:r w:rsidRPr="009029EF">
        <w:rPr>
          <w:rFonts w:cs="Times New Roman"/>
          <w:sz w:val="22"/>
        </w:rPr>
        <w:t>pencegahan sengketa.</w:t>
      </w:r>
    </w:p>
    <w:p w:rsidR="009D7973" w:rsidRPr="009029EF" w:rsidRDefault="009D7973" w:rsidP="009D7973">
      <w:pPr>
        <w:pStyle w:val="NoSpacing"/>
        <w:numPr>
          <w:ilvl w:val="0"/>
          <w:numId w:val="6"/>
        </w:numPr>
        <w:jc w:val="both"/>
        <w:rPr>
          <w:rFonts w:cs="Times New Roman"/>
          <w:sz w:val="22"/>
        </w:rPr>
      </w:pPr>
      <w:r w:rsidRPr="009029EF">
        <w:rPr>
          <w:rFonts w:cs="Times New Roman"/>
          <w:sz w:val="22"/>
        </w:rPr>
        <w:t>Hukum yang berlaku terhadap tanah tersebut, supaya lebih mudah mengetahui wewenang-wewenang apa saja, serta kewajibannya pemegang hak atas tanah</w:t>
      </w:r>
      <w:r w:rsidRPr="009029EF">
        <w:rPr>
          <w:rStyle w:val="FootnoteReference"/>
          <w:rFonts w:cs="Times New Roman"/>
          <w:sz w:val="22"/>
        </w:rPr>
        <w:footnoteReference w:id="13"/>
      </w:r>
      <w:r w:rsidRPr="009029EF">
        <w:rPr>
          <w:rFonts w:cs="Times New Roman"/>
          <w:sz w:val="22"/>
        </w:rPr>
        <w:t>.</w:t>
      </w:r>
    </w:p>
    <w:p w:rsidR="009D7973" w:rsidRPr="009029EF" w:rsidRDefault="009D7973" w:rsidP="009D7973">
      <w:pPr>
        <w:pStyle w:val="NoSpacing"/>
        <w:ind w:firstLine="720"/>
        <w:jc w:val="both"/>
        <w:rPr>
          <w:rFonts w:cs="Times New Roman"/>
          <w:sz w:val="22"/>
        </w:rPr>
      </w:pPr>
      <w:r w:rsidRPr="009029EF">
        <w:rPr>
          <w:rFonts w:cs="Times New Roman"/>
          <w:sz w:val="22"/>
        </w:rPr>
        <w:t>Urip Santoso menjelaskan hak-hak atas tanah termasuk salah satu hak-hak perseroangan atas tanah. Hak-hak Perseorangan atas tanah, adalah hak yang m</w:t>
      </w:r>
      <w:r w:rsidR="00B36792" w:rsidRPr="009029EF">
        <w:rPr>
          <w:rFonts w:cs="Times New Roman"/>
          <w:sz w:val="22"/>
        </w:rPr>
        <w:t xml:space="preserve">emberi wewenang keapda pemegang </w:t>
      </w:r>
      <w:r w:rsidRPr="009029EF">
        <w:rPr>
          <w:rFonts w:cs="Times New Roman"/>
          <w:sz w:val="22"/>
        </w:rPr>
        <w:t xml:space="preserve">haknya (perseorangan, kelompok orang secara bersama-sama, badan hukum) untuk menguasai yang dapat mencakup menggunakan dan atau mengambil manfaat atas tanah tersebut. Hak atas tanah merupakan hak yang memberi keleluasaan kepada pemegang haknya untuk </w:t>
      </w:r>
      <w:r w:rsidRPr="009029EF">
        <w:rPr>
          <w:rFonts w:cs="Times New Roman"/>
          <w:sz w:val="22"/>
        </w:rPr>
        <w:lastRenderedPageBreak/>
        <w:t>menggunakan atau mengambil manfaat da</w:t>
      </w:r>
      <w:r w:rsidR="009029EF">
        <w:rPr>
          <w:rFonts w:cs="Times New Roman"/>
          <w:sz w:val="22"/>
        </w:rPr>
        <w:t xml:space="preserve">ri tanah yang dimilikinya. Kata </w:t>
      </w:r>
      <w:r w:rsidRPr="009029EF">
        <w:rPr>
          <w:rFonts w:cs="Times New Roman"/>
          <w:sz w:val="22"/>
        </w:rPr>
        <w:t>“menggunakan” memiliki arti bahwa bahwa tanah tersebut dapat difungsikan untuk mendirikan</w:t>
      </w:r>
      <w:r w:rsidR="00B470A3" w:rsidRPr="009029EF">
        <w:rPr>
          <w:rFonts w:cs="Times New Roman"/>
          <w:sz w:val="22"/>
        </w:rPr>
        <w:t xml:space="preserve"> suatu bangunan, sedangkan kata </w:t>
      </w:r>
      <w:r w:rsidRPr="009029EF">
        <w:rPr>
          <w:rFonts w:cs="Times New Roman"/>
          <w:sz w:val="22"/>
        </w:rPr>
        <w:t>mengambil manfaat diartikan, tanah tersebut dapat dimanfaatkan untuk kepentingan, pertanian, perkebunan, dan peternakan</w:t>
      </w:r>
      <w:r w:rsidRPr="009029EF">
        <w:rPr>
          <w:rStyle w:val="FootnoteReference"/>
          <w:rFonts w:cs="Times New Roman"/>
          <w:sz w:val="22"/>
        </w:rPr>
        <w:footnoteReference w:id="14"/>
      </w:r>
      <w:r w:rsidRPr="009029EF">
        <w:rPr>
          <w:rFonts w:cs="Times New Roman"/>
          <w:sz w:val="22"/>
        </w:rPr>
        <w:t>.</w:t>
      </w:r>
    </w:p>
    <w:p w:rsidR="009D7973" w:rsidRPr="009029EF" w:rsidRDefault="009D7973" w:rsidP="009D7973">
      <w:pPr>
        <w:pStyle w:val="NoSpacing"/>
        <w:jc w:val="both"/>
        <w:rPr>
          <w:rFonts w:cs="Times New Roman"/>
          <w:sz w:val="22"/>
        </w:rPr>
      </w:pPr>
    </w:p>
    <w:p w:rsidR="009D7973" w:rsidRPr="009029EF" w:rsidRDefault="009D7973" w:rsidP="009D7973">
      <w:pPr>
        <w:pStyle w:val="NoSpacing"/>
        <w:jc w:val="both"/>
        <w:rPr>
          <w:rFonts w:cs="Times New Roman"/>
          <w:b/>
          <w:sz w:val="22"/>
        </w:rPr>
      </w:pPr>
      <w:r w:rsidRPr="009029EF">
        <w:rPr>
          <w:rFonts w:cs="Times New Roman"/>
          <w:b/>
          <w:sz w:val="22"/>
        </w:rPr>
        <w:t>Perlindungan Hak Asasi Manusia</w:t>
      </w:r>
    </w:p>
    <w:p w:rsidR="009D7973" w:rsidRPr="009029EF" w:rsidRDefault="009D7973" w:rsidP="009D7973">
      <w:pPr>
        <w:pStyle w:val="NoSpacing"/>
        <w:ind w:firstLine="720"/>
        <w:jc w:val="both"/>
        <w:rPr>
          <w:rFonts w:cs="Times New Roman"/>
          <w:sz w:val="22"/>
        </w:rPr>
      </w:pPr>
      <w:r w:rsidRPr="009029EF">
        <w:rPr>
          <w:rFonts w:cs="Times New Roman"/>
          <w:sz w:val="22"/>
        </w:rPr>
        <w:t>Deklarasi Universal Hak Asasi Manusia (</w:t>
      </w:r>
      <w:r w:rsidRPr="009029EF">
        <w:rPr>
          <w:rFonts w:cs="Times New Roman"/>
          <w:i/>
          <w:sz w:val="22"/>
        </w:rPr>
        <w:t>The Universal Declaration of Human Rights</w:t>
      </w:r>
      <w:r w:rsidRPr="009029EF">
        <w:rPr>
          <w:rFonts w:cs="Times New Roman"/>
          <w:sz w:val="22"/>
        </w:rPr>
        <w:t>) pada 10 Desember 1948, telah menyebabkan terjadinya perubahan arus global di dunia internasional, untuk mengubah cara pandang dan kesadaran terhadap pentingnya perlindungan Hak Asasi Manusia. Meningkatnya kesadaran masyarakat internasional mengenai isu Hak Asasi Manusia ini, merupakan langkah maju dalam kehidupan bernegara secara demokratis, menuju sistem kenegaraan yang menjunjung tinggi nilai-nilai Hak Asasi Manusia. Dengan dituangkannya nilai-nilai Hak Asasi Manusia yang terkandung di dalam deklarasi universal Hak Asasi Manusia, telah membawa perubahan sistem pemerintahan di belahan dunia, membentuk masyarakat yang menaruh penghormatan terhadap nilai-nilai Hak Asasi Manusia sebagai bagian dari konstitusi yang menjadi landasan yuridis tertinggi dalam kehidupan bernegara</w:t>
      </w:r>
      <w:r w:rsidRPr="009029EF">
        <w:rPr>
          <w:rStyle w:val="FootnoteReference"/>
          <w:rFonts w:cs="Times New Roman"/>
          <w:sz w:val="22"/>
        </w:rPr>
        <w:footnoteReference w:id="15"/>
      </w:r>
      <w:r w:rsidRPr="009029EF">
        <w:rPr>
          <w:rFonts w:cs="Times New Roman"/>
          <w:sz w:val="22"/>
        </w:rPr>
        <w:t>. Dengan demikian Hak Asasi Manusia telah diterima sebagai konsep global yang universal di dunia internasional dan menjadi tanggung jawab bagi negara-negara anggota Perserikatan Bangsa-Bangsa untuk menerapkan sesuai dengan prinsip-prinsip universalisme dengan tanpa mengabaikan nilai-nilai domestik dan atau kearifan lokal bagi negara anggota masing-masing</w:t>
      </w:r>
      <w:r w:rsidRPr="009029EF">
        <w:rPr>
          <w:rStyle w:val="FootnoteReference"/>
          <w:rFonts w:cs="Times New Roman"/>
          <w:sz w:val="22"/>
        </w:rPr>
        <w:footnoteReference w:id="16"/>
      </w:r>
      <w:r w:rsidRPr="009029EF">
        <w:rPr>
          <w:rFonts w:cs="Times New Roman"/>
          <w:sz w:val="22"/>
        </w:rPr>
        <w:t>.</w:t>
      </w:r>
    </w:p>
    <w:p w:rsidR="009D7973" w:rsidRPr="009029EF" w:rsidRDefault="009D7973" w:rsidP="009D7973">
      <w:pPr>
        <w:pStyle w:val="NoSpacing"/>
        <w:ind w:firstLine="720"/>
        <w:jc w:val="both"/>
        <w:rPr>
          <w:rFonts w:cs="Times New Roman"/>
          <w:sz w:val="22"/>
        </w:rPr>
      </w:pPr>
      <w:r w:rsidRPr="009029EF">
        <w:rPr>
          <w:rFonts w:cs="Times New Roman"/>
          <w:sz w:val="22"/>
        </w:rPr>
        <w:lastRenderedPageBreak/>
        <w:t>Di Indonesia perlindungan terhadap Hak Asasi Manusia merupakan perlindungan yang sudah diatur di dalam Undang-Undang Dasar Negara Republik Indonesia Tahun 1945 dan Undang-Undang turunannya yaitu Undang-Undang Nomor 39 Tahun 1999 tentang Hak Asasi Manusia. Artinya Hak Asasi Manusia dengan negara hukum tidak dapat dipisahkan, justru berpikir secara hukum berkaitan dengan ide bagaimana keadilan dan ketertiban dapat terwujud. Dengan demikian, pengakuan dan pengukuhan negara hukum salah satu tujuannya melindungi Hak Asasi Manusia, berarti hak dan sekaligus kebebasan perseorangan diakui, dihormati dan dijunjung tinggi</w:t>
      </w:r>
      <w:r w:rsidRPr="009029EF">
        <w:rPr>
          <w:rStyle w:val="FootnoteReference"/>
          <w:rFonts w:cs="Times New Roman"/>
          <w:sz w:val="22"/>
        </w:rPr>
        <w:footnoteReference w:id="17"/>
      </w:r>
      <w:r w:rsidRPr="009029EF">
        <w:rPr>
          <w:rFonts w:cs="Times New Roman"/>
          <w:sz w:val="22"/>
        </w:rPr>
        <w:t>.</w:t>
      </w:r>
    </w:p>
    <w:p w:rsidR="009D7973" w:rsidRPr="009029EF" w:rsidRDefault="009D7973" w:rsidP="009D7973">
      <w:pPr>
        <w:pStyle w:val="NoSpacing"/>
        <w:ind w:firstLine="720"/>
        <w:jc w:val="both"/>
        <w:rPr>
          <w:rFonts w:cs="Times New Roman"/>
          <w:sz w:val="22"/>
        </w:rPr>
      </w:pPr>
      <w:r w:rsidRPr="009029EF">
        <w:rPr>
          <w:rFonts w:cs="Times New Roman"/>
          <w:sz w:val="22"/>
        </w:rPr>
        <w:t>Hak Asasi Manusia adalah hak dasar atau kewarganegaraan yang melekat pada individu sejak ia lahir secara kodrat yang diberikan langsung oleh Tuhan Yang Maha Esa yang tidak dapat dirampas dan dicabut keberadaannya dan wajib dihormati, dijunjung tinggi, dan dilindungi oleh negara, hukum, pemerintah dan setiap orang demi kehormatan dan perlindungan harkat dan martabat manusia. Oleh karena itu, secara filosofis Hak Asasi Manusia kebebasan yang berbasis atas penghormatan atas kebebasan orang lain. Artinya kebebasan Hak Asasi Manusia tidak terbatas, oleh karena tatkala memasuki wilayah kebebasan orang lain maka daya kebebasan itu berakhir</w:t>
      </w:r>
      <w:r w:rsidRPr="009029EF">
        <w:rPr>
          <w:rStyle w:val="FootnoteReference"/>
          <w:rFonts w:cs="Times New Roman"/>
          <w:sz w:val="22"/>
        </w:rPr>
        <w:footnoteReference w:id="18"/>
      </w:r>
      <w:r w:rsidRPr="009029EF">
        <w:rPr>
          <w:rFonts w:cs="Times New Roman"/>
          <w:sz w:val="22"/>
        </w:rPr>
        <w:t xml:space="preserve">. Hak Asasi Manusia juga merupakan hak dasar yang secara kodrati melekat pada diri manusia sejak lahir sebagai anugrah dari Tuhan. Oleh karena itu Hak Asasi Manusia wajib dilindungi dan dihormati baik secara hukum, agama dan pemerintah. Karena Hak Asasi Manusia tidak saja menjadi aspek terpenting dalam sistem hukum suatu negara yang harus dituangkan dalam konstitusi negara, tetapi juga menuntut pengakuan </w:t>
      </w:r>
      <w:r w:rsidRPr="009029EF">
        <w:rPr>
          <w:rFonts w:cs="Times New Roman"/>
          <w:sz w:val="22"/>
        </w:rPr>
        <w:lastRenderedPageBreak/>
        <w:t>secara menyeluruh pada tingkat implementasinya, baik dalam bidang politik dan ketatanegaraan maupun hukum dan keadilan</w:t>
      </w:r>
      <w:r w:rsidRPr="009029EF">
        <w:rPr>
          <w:rStyle w:val="FootnoteReference"/>
          <w:rFonts w:cs="Times New Roman"/>
          <w:sz w:val="22"/>
        </w:rPr>
        <w:footnoteReference w:id="19"/>
      </w:r>
      <w:r w:rsidRPr="009029EF">
        <w:rPr>
          <w:rFonts w:cs="Times New Roman"/>
          <w:sz w:val="22"/>
        </w:rPr>
        <w:t>.</w:t>
      </w:r>
    </w:p>
    <w:p w:rsidR="009D7973" w:rsidRPr="009029EF" w:rsidRDefault="009D7973" w:rsidP="009D7973">
      <w:pPr>
        <w:pStyle w:val="NoSpacing"/>
        <w:ind w:firstLine="720"/>
        <w:jc w:val="both"/>
        <w:rPr>
          <w:rFonts w:cs="Times New Roman"/>
          <w:sz w:val="22"/>
        </w:rPr>
      </w:pPr>
      <w:r w:rsidRPr="009029EF">
        <w:rPr>
          <w:rFonts w:cs="Times New Roman"/>
          <w:sz w:val="22"/>
        </w:rPr>
        <w:t>Selain dari pada itu, Indonesia wajib melaksanakan perlindungan dan penegakan Hak Asasi Manusia untuk warga negaranya karena Indonesia telah pelakukan perjanjian-perjanjian Internasional dalam masalah penegakan Hak Asasi Manusia. Oleh karena itu, perlindungan negara terhadap warga negaranya berlaku dimanapun dia berada di seluruh penjuru dunia karena perlindungan yang diberikan merupakan salah satu hak warga negara yang diejewantahkan dalam Batang Tubuh Undang-Undang Dasar Negara Republik Indonesia Tahun 1945 Pasal 28D ayat (1) yang menyatakan bahwa “Setiap orang berhak atas pengakuan, jaminan, perlindungan, dan kepastian hukum yang adil serta perlakuan yang sama di hadapan hukum”. Oleh karena itu dengan adanya perlindungan Warga Negara Indonesia di manapun dia berada, negara bukan hanya memenuhi kewajibannya namun juga telah memenuhi hak asasi manusia warga negara tersebut. Pada dasarnya seseorang yang berada di dalam wilayah suatu negara secara otomatis harus tunduk pada ketentuan-ketentuan yang berlaku di dalam wilayah negara tersebut</w:t>
      </w:r>
      <w:r w:rsidRPr="009029EF">
        <w:rPr>
          <w:rStyle w:val="FootnoteReference"/>
          <w:rFonts w:cs="Times New Roman"/>
          <w:sz w:val="22"/>
        </w:rPr>
        <w:footnoteReference w:id="20"/>
      </w:r>
      <w:r w:rsidRPr="009029EF">
        <w:rPr>
          <w:rFonts w:cs="Times New Roman"/>
          <w:sz w:val="22"/>
        </w:rPr>
        <w:t>.</w:t>
      </w:r>
    </w:p>
    <w:p w:rsidR="009D7973" w:rsidRPr="009029EF" w:rsidRDefault="009D7973" w:rsidP="009D7973">
      <w:pPr>
        <w:pStyle w:val="NoSpacing"/>
        <w:ind w:firstLine="720"/>
        <w:jc w:val="both"/>
        <w:rPr>
          <w:rFonts w:cs="Times New Roman"/>
          <w:sz w:val="22"/>
        </w:rPr>
      </w:pPr>
      <w:r w:rsidRPr="009029EF">
        <w:rPr>
          <w:rFonts w:cs="Times New Roman"/>
          <w:sz w:val="22"/>
        </w:rPr>
        <w:t xml:space="preserve">Subtansi utama Hak Asasi Manusia adalah kebebasan dan hak atas privasi. Kebebasan merupakan suatu kemampuan dari seseorang untuk menentukan pilihannya. Secara filosofis hakikat kebebasan manusia, terletak dalam kemampuan manusia menentukan diri sendiri. Kebebasan itu bersifat eksistensi karena merupakan sesuatu yang menyatu dengan manusia, artinya termasuk eksistensinya sebagai manusia. Kebebasan adalah suatu kemampuan manusia </w:t>
      </w:r>
      <w:r w:rsidRPr="009029EF">
        <w:rPr>
          <w:rFonts w:cs="Times New Roman"/>
          <w:sz w:val="22"/>
        </w:rPr>
        <w:lastRenderedPageBreak/>
        <w:t>khususnya kemampuan untuk memberi arti dan arah hidupnya, serta kemampuan untuk menerima atau menolak kemungkinan-kemungkinan dan nilai-nilai yang ditawarkan pada manusia oleh kehidupan</w:t>
      </w:r>
      <w:r w:rsidRPr="009029EF">
        <w:rPr>
          <w:rStyle w:val="FootnoteReference"/>
          <w:rFonts w:cs="Times New Roman"/>
          <w:sz w:val="22"/>
        </w:rPr>
        <w:footnoteReference w:id="21"/>
      </w:r>
      <w:r w:rsidRPr="009029EF">
        <w:rPr>
          <w:rFonts w:cs="Times New Roman"/>
          <w:sz w:val="22"/>
        </w:rPr>
        <w:t>.</w:t>
      </w:r>
    </w:p>
    <w:p w:rsidR="009D7973" w:rsidRPr="009029EF" w:rsidRDefault="009D7973" w:rsidP="009D7973">
      <w:pPr>
        <w:pStyle w:val="NoSpacing"/>
        <w:ind w:firstLine="720"/>
        <w:jc w:val="both"/>
        <w:rPr>
          <w:rFonts w:cs="Times New Roman"/>
          <w:sz w:val="22"/>
        </w:rPr>
      </w:pPr>
      <w:r w:rsidRPr="009029EF">
        <w:rPr>
          <w:rFonts w:cs="Times New Roman"/>
          <w:sz w:val="22"/>
        </w:rPr>
        <w:t>Perlindungan Hak Asasi Manusia tidak saja bermakna sebagai jaminan negara pro aktif yang memproteksi Hak Asasi Manusia dalam pelbagai kebijakan regulasi, tetapi juga reaktif bereaksi cepat melakukan tindakan hukum apabila terjadi pelanggaran Hak Asasi Manusia karena hal tersebut merupakan indikator negara hukum. Jika dalam suatu negara hukum, Hak Asasi Manusia terabaikan atau dilanggar dengan sengaja dan penderitaan yang ditimbulkannya tidak dapat diatasi secara adil, negara tersebut tidak dapat disebut sebagai negara hukum dalam arti yang sesungguhnya</w:t>
      </w:r>
      <w:r w:rsidRPr="009029EF">
        <w:rPr>
          <w:rStyle w:val="FootnoteReference"/>
          <w:rFonts w:cs="Times New Roman"/>
          <w:sz w:val="22"/>
        </w:rPr>
        <w:footnoteReference w:id="22"/>
      </w:r>
      <w:r w:rsidRPr="009029EF">
        <w:rPr>
          <w:rFonts w:cs="Times New Roman"/>
          <w:sz w:val="22"/>
        </w:rPr>
        <w:t>.</w:t>
      </w:r>
    </w:p>
    <w:p w:rsidR="009D7973" w:rsidRPr="009029EF" w:rsidRDefault="009D7973" w:rsidP="009D7973">
      <w:pPr>
        <w:pStyle w:val="NoSpacing"/>
        <w:rPr>
          <w:rFonts w:cs="Times New Roman"/>
          <w:b/>
          <w:sz w:val="22"/>
        </w:rPr>
      </w:pPr>
    </w:p>
    <w:p w:rsidR="009D7973" w:rsidRPr="009029EF" w:rsidRDefault="009D7973" w:rsidP="009D7973">
      <w:pPr>
        <w:pStyle w:val="NoSpacing"/>
        <w:rPr>
          <w:rFonts w:cs="Times New Roman"/>
          <w:b/>
          <w:sz w:val="22"/>
        </w:rPr>
      </w:pPr>
      <w:r w:rsidRPr="009029EF">
        <w:rPr>
          <w:rFonts w:cs="Times New Roman"/>
          <w:b/>
          <w:sz w:val="22"/>
        </w:rPr>
        <w:t>Perlindungan Hukum Hak Asasi Manusia Atas Hak Tanah</w:t>
      </w:r>
    </w:p>
    <w:p w:rsidR="009D7973" w:rsidRPr="009029EF" w:rsidRDefault="009D7973" w:rsidP="009D7973">
      <w:pPr>
        <w:pStyle w:val="NoSpacing"/>
        <w:ind w:firstLine="720"/>
        <w:jc w:val="both"/>
        <w:rPr>
          <w:rFonts w:cs="Times New Roman"/>
          <w:sz w:val="22"/>
        </w:rPr>
      </w:pPr>
      <w:r w:rsidRPr="009029EF">
        <w:rPr>
          <w:rFonts w:cs="Times New Roman"/>
          <w:sz w:val="22"/>
        </w:rPr>
        <w:t xml:space="preserve">Perlindungan hukum menjadi bagian terpenting dalam setiap kehidupan manusia. Baik secara personal maupun kolektif, hukum menjadi “pengikat” dan </w:t>
      </w:r>
      <w:r w:rsidRPr="009029EF">
        <w:rPr>
          <w:rFonts w:cs="Times New Roman"/>
          <w:i/>
          <w:sz w:val="22"/>
        </w:rPr>
        <w:t xml:space="preserve">guide </w:t>
      </w:r>
      <w:r w:rsidRPr="009029EF">
        <w:rPr>
          <w:rFonts w:cs="Times New Roman"/>
          <w:sz w:val="22"/>
        </w:rPr>
        <w:t>dalam berinteraksi dengan sesama manusia</w:t>
      </w:r>
      <w:r w:rsidRPr="009029EF">
        <w:rPr>
          <w:rStyle w:val="FootnoteReference"/>
          <w:rFonts w:cs="Times New Roman"/>
          <w:sz w:val="22"/>
        </w:rPr>
        <w:footnoteReference w:id="23"/>
      </w:r>
      <w:r w:rsidRPr="009029EF">
        <w:rPr>
          <w:rFonts w:cs="Times New Roman"/>
          <w:sz w:val="22"/>
        </w:rPr>
        <w:t xml:space="preserve">. Perlindungan hukum terhadap Hak Asasi Manusia terhadap tanah sebagaimana dijabarkan di dalam Pasal 33 ayat (3) Undang-Undang Dasar Negara Republik Indonesia Tahun 1945 dituangkan dalam Pasal 2 Undang-Undang Nomor 5 Tahun 1960 tentang Peraturan Dasar Pokok-Pokok Agraria, selengkapnya berbunyi: </w:t>
      </w:r>
    </w:p>
    <w:p w:rsidR="009D7973" w:rsidRPr="009029EF" w:rsidRDefault="009D7973" w:rsidP="009D7973">
      <w:pPr>
        <w:pStyle w:val="NoSpacing"/>
        <w:numPr>
          <w:ilvl w:val="0"/>
          <w:numId w:val="2"/>
        </w:numPr>
        <w:jc w:val="both"/>
        <w:rPr>
          <w:rFonts w:cs="Times New Roman"/>
          <w:sz w:val="22"/>
        </w:rPr>
      </w:pPr>
      <w:r w:rsidRPr="009029EF">
        <w:rPr>
          <w:rFonts w:cs="Times New Roman"/>
          <w:sz w:val="22"/>
        </w:rPr>
        <w:t xml:space="preserve">Atas dasar ketentuan dalam Pasal 33 ayat (3) Undang-Undang Dasar dan hal-hal sebagaimana dimaksud dalam Pasal 1, bumi air, dan ruang angkasa, termasuk kekayaan alam yang terkandung didalamnya itu pada tingkat tertinggi dikuasai oleh </w:t>
      </w:r>
      <w:r w:rsidRPr="009029EF">
        <w:rPr>
          <w:rFonts w:cs="Times New Roman"/>
          <w:sz w:val="22"/>
        </w:rPr>
        <w:lastRenderedPageBreak/>
        <w:t>negara sebagai organisasi kekuasaan seluruh rakyat.</w:t>
      </w:r>
    </w:p>
    <w:p w:rsidR="009D7973" w:rsidRPr="009029EF" w:rsidRDefault="009D7973" w:rsidP="009D7973">
      <w:pPr>
        <w:pStyle w:val="NoSpacing"/>
        <w:numPr>
          <w:ilvl w:val="0"/>
          <w:numId w:val="2"/>
        </w:numPr>
        <w:jc w:val="both"/>
        <w:rPr>
          <w:rFonts w:cs="Times New Roman"/>
          <w:sz w:val="22"/>
        </w:rPr>
      </w:pPr>
      <w:r w:rsidRPr="009029EF">
        <w:rPr>
          <w:rFonts w:cs="Times New Roman"/>
          <w:sz w:val="22"/>
        </w:rPr>
        <w:t>Hak menguasai dari negara termasuk dalam ayat (1) pasal ini memberi wewenang untuk:</w:t>
      </w:r>
    </w:p>
    <w:p w:rsidR="009D7973" w:rsidRPr="009029EF" w:rsidRDefault="009D7973" w:rsidP="009D7973">
      <w:pPr>
        <w:pStyle w:val="NoSpacing"/>
        <w:numPr>
          <w:ilvl w:val="0"/>
          <w:numId w:val="3"/>
        </w:numPr>
        <w:jc w:val="both"/>
        <w:rPr>
          <w:rFonts w:cs="Times New Roman"/>
          <w:sz w:val="22"/>
        </w:rPr>
      </w:pPr>
      <w:r w:rsidRPr="009029EF">
        <w:rPr>
          <w:rFonts w:cs="Times New Roman"/>
          <w:sz w:val="22"/>
        </w:rPr>
        <w:t>mengatur dan menyelenggarakan peruntukan, penggunaan, persediaan dan pemeliharaan bumi, air dan ruang angkasa tersebut;</w:t>
      </w:r>
    </w:p>
    <w:p w:rsidR="009D7973" w:rsidRPr="009029EF" w:rsidRDefault="009D7973" w:rsidP="009D7973">
      <w:pPr>
        <w:pStyle w:val="NoSpacing"/>
        <w:numPr>
          <w:ilvl w:val="0"/>
          <w:numId w:val="3"/>
        </w:numPr>
        <w:jc w:val="both"/>
        <w:rPr>
          <w:rFonts w:cs="Times New Roman"/>
          <w:sz w:val="22"/>
        </w:rPr>
      </w:pPr>
      <w:r w:rsidRPr="009029EF">
        <w:rPr>
          <w:rFonts w:cs="Times New Roman"/>
          <w:sz w:val="22"/>
        </w:rPr>
        <w:t>menentukan dan mengatur hubungan-hubungan hukum antara orang-orang dengan bumi, air, dan ruang angkasa;</w:t>
      </w:r>
    </w:p>
    <w:p w:rsidR="009D7973" w:rsidRPr="009029EF" w:rsidRDefault="009D7973" w:rsidP="009D7973">
      <w:pPr>
        <w:pStyle w:val="NoSpacing"/>
        <w:numPr>
          <w:ilvl w:val="0"/>
          <w:numId w:val="3"/>
        </w:numPr>
        <w:jc w:val="both"/>
        <w:rPr>
          <w:rFonts w:cs="Times New Roman"/>
          <w:sz w:val="22"/>
        </w:rPr>
      </w:pPr>
      <w:r w:rsidRPr="009029EF">
        <w:rPr>
          <w:rFonts w:cs="Times New Roman"/>
          <w:sz w:val="22"/>
        </w:rPr>
        <w:t>menentukan dan mengatur hubungan hukum antara orang-orang dan perbuatan-perbuatan hukum yang mengenai bumi, air, dan ruang angkasa.</w:t>
      </w:r>
    </w:p>
    <w:p w:rsidR="009D7973" w:rsidRPr="009029EF" w:rsidRDefault="009D7973" w:rsidP="009D7973">
      <w:pPr>
        <w:pStyle w:val="NoSpacing"/>
        <w:numPr>
          <w:ilvl w:val="0"/>
          <w:numId w:val="2"/>
        </w:numPr>
        <w:jc w:val="both"/>
        <w:rPr>
          <w:rFonts w:cs="Times New Roman"/>
          <w:sz w:val="22"/>
        </w:rPr>
      </w:pPr>
      <w:r w:rsidRPr="009029EF">
        <w:rPr>
          <w:rFonts w:cs="Times New Roman"/>
          <w:sz w:val="22"/>
        </w:rPr>
        <w:t>Wewenang yang bersumber dari hak menguasai dari negara tersebut pada ayat (2) pasal ini digunak</w:t>
      </w:r>
      <w:r w:rsidR="009029EF">
        <w:rPr>
          <w:rFonts w:cs="Times New Roman"/>
          <w:sz w:val="22"/>
        </w:rPr>
        <w:t xml:space="preserve">an untuk mencapai sebesar-besar </w:t>
      </w:r>
      <w:r w:rsidRPr="009029EF">
        <w:rPr>
          <w:rFonts w:cs="Times New Roman"/>
          <w:sz w:val="22"/>
        </w:rPr>
        <w:t>kemakmuran rakyat dalam arti kebangsaan, kesejahteraan dan kemerdekaan dalam masyarakat dan negara hukum Indonesia yang merdeka, berdaulat, adil dan makmur.</w:t>
      </w:r>
    </w:p>
    <w:p w:rsidR="009D7973" w:rsidRPr="009029EF" w:rsidRDefault="009D7973" w:rsidP="009D7973">
      <w:pPr>
        <w:pStyle w:val="NoSpacing"/>
        <w:numPr>
          <w:ilvl w:val="0"/>
          <w:numId w:val="2"/>
        </w:numPr>
        <w:jc w:val="both"/>
        <w:rPr>
          <w:rFonts w:cs="Times New Roman"/>
          <w:sz w:val="22"/>
        </w:rPr>
      </w:pPr>
      <w:r w:rsidRPr="009029EF">
        <w:rPr>
          <w:rFonts w:cs="Times New Roman"/>
          <w:sz w:val="22"/>
        </w:rPr>
        <w:t>Hak menguas</w:t>
      </w:r>
      <w:r w:rsidR="00B36792" w:rsidRPr="009029EF">
        <w:rPr>
          <w:rFonts w:cs="Times New Roman"/>
          <w:sz w:val="22"/>
        </w:rPr>
        <w:t xml:space="preserve">ai dari negara tersebut di atas </w:t>
      </w:r>
      <w:r w:rsidRPr="009029EF">
        <w:rPr>
          <w:rFonts w:cs="Times New Roman"/>
          <w:sz w:val="22"/>
        </w:rPr>
        <w:t>pelaksanaan</w:t>
      </w:r>
      <w:r w:rsidR="00B36792" w:rsidRPr="009029EF">
        <w:rPr>
          <w:rFonts w:cs="Times New Roman"/>
          <w:sz w:val="22"/>
        </w:rPr>
        <w:t>-</w:t>
      </w:r>
      <w:r w:rsidR="009029EF">
        <w:rPr>
          <w:rFonts w:cs="Times New Roman"/>
          <w:sz w:val="22"/>
        </w:rPr>
        <w:t>nya dapat dikuasakan kepada d</w:t>
      </w:r>
      <w:r w:rsidRPr="009029EF">
        <w:rPr>
          <w:rFonts w:cs="Times New Roman"/>
          <w:sz w:val="22"/>
        </w:rPr>
        <w:t>aerah-daerah Swatantra dan masyarakat</w:t>
      </w:r>
      <w:r w:rsidR="00B36792" w:rsidRPr="009029EF">
        <w:rPr>
          <w:rFonts w:cs="Times New Roman"/>
          <w:sz w:val="22"/>
        </w:rPr>
        <w:t xml:space="preserve">-masyarakat hukum adat, sekedar </w:t>
      </w:r>
      <w:r w:rsidRPr="009029EF">
        <w:rPr>
          <w:rFonts w:cs="Times New Roman"/>
          <w:sz w:val="22"/>
        </w:rPr>
        <w:t>diperlukan dan tidak bertentangan dengan kepentingan nasional, menurut ketentuan-ketentuan Peraturan Pemerintah</w:t>
      </w:r>
      <w:r w:rsidRPr="009029EF">
        <w:rPr>
          <w:rStyle w:val="FootnoteReference"/>
          <w:rFonts w:cs="Times New Roman"/>
          <w:sz w:val="22"/>
        </w:rPr>
        <w:footnoteReference w:id="24"/>
      </w:r>
      <w:r w:rsidRPr="009029EF">
        <w:rPr>
          <w:rFonts w:cs="Times New Roman"/>
          <w:sz w:val="22"/>
        </w:rPr>
        <w:t>.</w:t>
      </w:r>
    </w:p>
    <w:p w:rsidR="009D7973" w:rsidRPr="009029EF" w:rsidRDefault="009D7973" w:rsidP="009D7973">
      <w:pPr>
        <w:pStyle w:val="NoSpacing"/>
        <w:ind w:firstLine="720"/>
        <w:jc w:val="both"/>
        <w:rPr>
          <w:rFonts w:cs="Times New Roman"/>
          <w:sz w:val="22"/>
        </w:rPr>
      </w:pPr>
      <w:r w:rsidRPr="009029EF">
        <w:rPr>
          <w:rFonts w:cs="Times New Roman"/>
          <w:sz w:val="22"/>
        </w:rPr>
        <w:t xml:space="preserve">Tanah sebagai Sumber Daya Alam strategis bagi bangsa memerlukan campur tangan negara untuk mengaturnya. Jadi hubungan perorangan, keluarga, dan masyarakat dengan tanah didasarkan atas fitrahnya sebagai makhluk Tuhan untuk </w:t>
      </w:r>
      <w:r w:rsidRPr="009029EF">
        <w:rPr>
          <w:rFonts w:cs="Times New Roman"/>
          <w:sz w:val="22"/>
        </w:rPr>
        <w:lastRenderedPageBreak/>
        <w:t>hidup secara individu maupun sosial dengan menjalankan hak (kemampuan dan kecakapan) dan kewajiban (keharusan) secara seimbang demi keadilan, dan kemanfaatan individu, keluarga dan masyarakat</w:t>
      </w:r>
      <w:r w:rsidRPr="009029EF">
        <w:rPr>
          <w:rStyle w:val="FootnoteReference"/>
          <w:rFonts w:cs="Times New Roman"/>
          <w:sz w:val="22"/>
        </w:rPr>
        <w:footnoteReference w:id="25"/>
      </w:r>
      <w:r w:rsidRPr="009029EF">
        <w:rPr>
          <w:rFonts w:cs="Times New Roman"/>
          <w:sz w:val="22"/>
        </w:rPr>
        <w:t>.</w:t>
      </w:r>
    </w:p>
    <w:p w:rsidR="009D7973" w:rsidRPr="009029EF" w:rsidRDefault="009D7973" w:rsidP="009D7973">
      <w:pPr>
        <w:pStyle w:val="NoSpacing"/>
        <w:ind w:firstLine="720"/>
        <w:jc w:val="both"/>
        <w:rPr>
          <w:rFonts w:cs="Times New Roman"/>
          <w:sz w:val="22"/>
        </w:rPr>
      </w:pPr>
      <w:r w:rsidRPr="009029EF">
        <w:rPr>
          <w:rFonts w:cs="Times New Roman"/>
          <w:sz w:val="22"/>
        </w:rPr>
        <w:t>Achmad Rubaei menjelaskan bahwa; tanah jug</w:t>
      </w:r>
      <w:r w:rsidR="00B20C3F" w:rsidRPr="009029EF">
        <w:rPr>
          <w:rFonts w:cs="Times New Roman"/>
          <w:sz w:val="22"/>
        </w:rPr>
        <w:t xml:space="preserve">a mempunyai arti penting dalam </w:t>
      </w:r>
      <w:r w:rsidRPr="009029EF">
        <w:rPr>
          <w:rFonts w:cs="Times New Roman"/>
          <w:sz w:val="22"/>
        </w:rPr>
        <w:t xml:space="preserve">kehidupan manusia karena tanah mempunyai fungsi ganda, yaitu sebagai </w:t>
      </w:r>
      <w:r w:rsidRPr="009029EF">
        <w:rPr>
          <w:rFonts w:cs="Times New Roman"/>
          <w:i/>
          <w:sz w:val="22"/>
        </w:rPr>
        <w:t>social asset</w:t>
      </w:r>
      <w:r w:rsidR="00B20C3F" w:rsidRPr="009029EF">
        <w:rPr>
          <w:rFonts w:cs="Times New Roman"/>
          <w:sz w:val="22"/>
        </w:rPr>
        <w:t xml:space="preserve"> dan </w:t>
      </w:r>
      <w:r w:rsidRPr="009029EF">
        <w:rPr>
          <w:rFonts w:cs="Times New Roman"/>
          <w:i/>
          <w:sz w:val="22"/>
        </w:rPr>
        <w:t>capital asset</w:t>
      </w:r>
      <w:r w:rsidRPr="009029EF">
        <w:rPr>
          <w:rFonts w:cs="Times New Roman"/>
          <w:sz w:val="22"/>
        </w:rPr>
        <w:t xml:space="preserve">. Sebagai </w:t>
      </w:r>
      <w:r w:rsidRPr="009029EF">
        <w:rPr>
          <w:rFonts w:cs="Times New Roman"/>
          <w:i/>
          <w:sz w:val="22"/>
        </w:rPr>
        <w:t>social asset</w:t>
      </w:r>
      <w:r w:rsidRPr="009029EF">
        <w:rPr>
          <w:rFonts w:cs="Times New Roman"/>
          <w:sz w:val="22"/>
        </w:rPr>
        <w:t xml:space="preserve"> tanah merupakan sarana pengikat kesatuan sosia</w:t>
      </w:r>
      <w:r w:rsidR="00B20C3F" w:rsidRPr="009029EF">
        <w:rPr>
          <w:rFonts w:cs="Times New Roman"/>
          <w:sz w:val="22"/>
        </w:rPr>
        <w:t xml:space="preserve">l </w:t>
      </w:r>
      <w:r w:rsidRPr="009029EF">
        <w:rPr>
          <w:rFonts w:cs="Times New Roman"/>
          <w:sz w:val="22"/>
        </w:rPr>
        <w:t>di kalangan masyarakat Indonesia untuk hidup da</w:t>
      </w:r>
      <w:r w:rsidR="009029EF">
        <w:rPr>
          <w:rFonts w:cs="Times New Roman"/>
          <w:sz w:val="22"/>
        </w:rPr>
        <w:t xml:space="preserve">n kehidupan, sedangkan sebagai </w:t>
      </w:r>
      <w:r w:rsidRPr="009029EF">
        <w:rPr>
          <w:rFonts w:cs="Times New Roman"/>
          <w:i/>
          <w:sz w:val="22"/>
        </w:rPr>
        <w:t>capital asset</w:t>
      </w:r>
      <w:r w:rsidRPr="009029EF">
        <w:rPr>
          <w:rFonts w:cs="Times New Roman"/>
          <w:sz w:val="22"/>
        </w:rPr>
        <w:t xml:space="preserve"> tanah merupakan </w:t>
      </w:r>
      <w:r w:rsidR="00B20C3F" w:rsidRPr="009029EF">
        <w:rPr>
          <w:rFonts w:cs="Times New Roman"/>
          <w:sz w:val="22"/>
        </w:rPr>
        <w:t xml:space="preserve">faktor modal dalam pembangunan. </w:t>
      </w:r>
      <w:r w:rsidRPr="009029EF">
        <w:rPr>
          <w:rFonts w:cs="Times New Roman"/>
          <w:sz w:val="22"/>
        </w:rPr>
        <w:t xml:space="preserve">Sebagai </w:t>
      </w:r>
      <w:r w:rsidRPr="009029EF">
        <w:rPr>
          <w:rFonts w:cs="Times New Roman"/>
          <w:i/>
          <w:sz w:val="22"/>
        </w:rPr>
        <w:t>capital asset</w:t>
      </w:r>
      <w:r w:rsidR="00B20C3F" w:rsidRPr="009029EF">
        <w:rPr>
          <w:rFonts w:cs="Times New Roman"/>
          <w:sz w:val="22"/>
        </w:rPr>
        <w:t xml:space="preserve"> </w:t>
      </w:r>
      <w:r w:rsidRPr="009029EF">
        <w:rPr>
          <w:rFonts w:cs="Times New Roman"/>
          <w:sz w:val="22"/>
        </w:rPr>
        <w:t>tanah telah tumbuh sebagai benda ekonomi yang sa</w:t>
      </w:r>
      <w:r w:rsidR="00B20C3F" w:rsidRPr="009029EF">
        <w:rPr>
          <w:rFonts w:cs="Times New Roman"/>
          <w:sz w:val="22"/>
        </w:rPr>
        <w:t xml:space="preserve">ngat penting sekaligus sebagai </w:t>
      </w:r>
      <w:r w:rsidRPr="009029EF">
        <w:rPr>
          <w:rFonts w:cs="Times New Roman"/>
          <w:sz w:val="22"/>
        </w:rPr>
        <w:t>bahan perniagaan dan obyek spekulasi. Di satu</w:t>
      </w:r>
      <w:r w:rsidR="00B20C3F" w:rsidRPr="009029EF">
        <w:rPr>
          <w:rFonts w:cs="Times New Roman"/>
          <w:sz w:val="22"/>
        </w:rPr>
        <w:t xml:space="preserve"> sisi tanah harus dipergunakan </w:t>
      </w:r>
      <w:r w:rsidRPr="009029EF">
        <w:rPr>
          <w:rFonts w:cs="Times New Roman"/>
          <w:sz w:val="22"/>
        </w:rPr>
        <w:t>dan dimanfaatkan untuk sebesar-besarnya kesejahteraa</w:t>
      </w:r>
      <w:r w:rsidR="009029EF">
        <w:rPr>
          <w:rFonts w:cs="Times New Roman"/>
          <w:sz w:val="22"/>
        </w:rPr>
        <w:t xml:space="preserve">n </w:t>
      </w:r>
      <w:r w:rsidR="00B20C3F" w:rsidRPr="009029EF">
        <w:rPr>
          <w:rFonts w:cs="Times New Roman"/>
          <w:sz w:val="22"/>
        </w:rPr>
        <w:t xml:space="preserve">rakyat, secara lahir, batin, </w:t>
      </w:r>
      <w:r w:rsidRPr="009029EF">
        <w:rPr>
          <w:rFonts w:cs="Times New Roman"/>
          <w:sz w:val="22"/>
        </w:rPr>
        <w:t>adil, dan merata, sedangkan di sisi lain juga harus dijaga kelestariannya</w:t>
      </w:r>
      <w:r w:rsidRPr="009029EF">
        <w:rPr>
          <w:rStyle w:val="FootnoteReference"/>
          <w:rFonts w:cs="Times New Roman"/>
          <w:sz w:val="22"/>
        </w:rPr>
        <w:footnoteReference w:id="26"/>
      </w:r>
      <w:r w:rsidRPr="009029EF">
        <w:rPr>
          <w:rFonts w:cs="Times New Roman"/>
          <w:sz w:val="22"/>
        </w:rPr>
        <w:t>.</w:t>
      </w:r>
    </w:p>
    <w:p w:rsidR="009D7973" w:rsidRPr="009029EF" w:rsidRDefault="00B20C3F" w:rsidP="009D7973">
      <w:pPr>
        <w:pStyle w:val="NoSpacing"/>
        <w:ind w:firstLine="720"/>
        <w:jc w:val="both"/>
        <w:rPr>
          <w:rFonts w:cs="Times New Roman"/>
          <w:sz w:val="22"/>
        </w:rPr>
      </w:pPr>
      <w:r w:rsidRPr="009029EF">
        <w:rPr>
          <w:rFonts w:cs="Times New Roman"/>
          <w:sz w:val="22"/>
        </w:rPr>
        <w:t>Dengan demikian</w:t>
      </w:r>
      <w:r w:rsidR="009D7973" w:rsidRPr="009029EF">
        <w:rPr>
          <w:rFonts w:cs="Times New Roman"/>
          <w:sz w:val="22"/>
        </w:rPr>
        <w:t xml:space="preserve"> Boedi Harsono, </w:t>
      </w:r>
      <w:r w:rsidRPr="009029EF">
        <w:rPr>
          <w:rFonts w:cs="Times New Roman"/>
          <w:sz w:val="22"/>
        </w:rPr>
        <w:t xml:space="preserve">menjelaskan bahwa di dalam </w:t>
      </w:r>
      <w:r w:rsidR="009D7973" w:rsidRPr="009029EF">
        <w:rPr>
          <w:rFonts w:cs="Times New Roman"/>
          <w:sz w:val="22"/>
        </w:rPr>
        <w:t xml:space="preserve">Undang-Undang Nomor 5 Tahun 1960 tentang Peraturan Dasar Pokok-Pokok Agraria </w:t>
      </w:r>
      <w:r w:rsidRPr="009029EF">
        <w:rPr>
          <w:rFonts w:cs="Times New Roman"/>
          <w:sz w:val="22"/>
        </w:rPr>
        <w:t>tidak</w:t>
      </w:r>
      <w:r w:rsidR="009D7973" w:rsidRPr="009029EF">
        <w:rPr>
          <w:rFonts w:cs="Times New Roman"/>
          <w:sz w:val="22"/>
        </w:rPr>
        <w:t xml:space="preserve"> hanya satu perangkat bidang hukum, melainkan suatu kelompok berbagai bidang hukum, yang masing-masing mengatur hak penguasaan atas sumber-sumber daya alam tertentu yang termasuk pengertian “agraria” sebagai yang diuraikan dalam Undang-Undang Nomor 5 Tahun 1960 tentang Peraturan Dasar Pokok-Pokok Agraria. Kelompok bidang hukum tersebut meliputi: a) Hukum Tanah, yang mengatur hak-hak penguasaan atas tanah dalam arti permukaan bumi; b) Hukum Air, yang mengatur hak-hak penguasaan atas air; c) Hukum Pertambangan, yang mengatur hak-hak </w:t>
      </w:r>
      <w:r w:rsidR="009D7973" w:rsidRPr="009029EF">
        <w:rPr>
          <w:rFonts w:cs="Times New Roman"/>
          <w:sz w:val="22"/>
        </w:rPr>
        <w:lastRenderedPageBreak/>
        <w:t>penguasaan atas bahan-bahan galian yang dimaksudkan oleh Undang-Undang Pokok Pertambangan; d) Hukum Perikanan, yang mengatur hak-hak penguasaan atas kekayaan alam yang terkandung di dalam air; e) Hukum Penguasaan Atas Tenaga dan Unsur-unsur dalam Ruang Angkasa (bukan “</w:t>
      </w:r>
      <w:r w:rsidR="009D7973" w:rsidRPr="009029EF">
        <w:rPr>
          <w:rFonts w:cs="Times New Roman"/>
          <w:i/>
          <w:sz w:val="22"/>
        </w:rPr>
        <w:t>Space Law</w:t>
      </w:r>
      <w:r w:rsidR="009D7973" w:rsidRPr="009029EF">
        <w:rPr>
          <w:rFonts w:cs="Times New Roman"/>
          <w:sz w:val="22"/>
        </w:rPr>
        <w:t>”), yang mengatur hak-hak penguasaan atas tenaga dan unsur-unsur dalam ruang angkasa yang dimaksudkan dalam Pasal 48 Undang-Undang Nomor 5 Tahun 1960 tentang Peraturan Dasar Pokok-Pokok Agraria</w:t>
      </w:r>
      <w:r w:rsidR="009D7973" w:rsidRPr="009029EF">
        <w:rPr>
          <w:rStyle w:val="FootnoteReference"/>
          <w:rFonts w:cs="Times New Roman"/>
          <w:sz w:val="22"/>
        </w:rPr>
        <w:footnoteReference w:id="27"/>
      </w:r>
      <w:r w:rsidR="009D7973" w:rsidRPr="009029EF">
        <w:rPr>
          <w:rFonts w:cs="Times New Roman"/>
          <w:sz w:val="22"/>
        </w:rPr>
        <w:t>.</w:t>
      </w:r>
    </w:p>
    <w:p w:rsidR="009D7973" w:rsidRPr="009029EF" w:rsidRDefault="009D7973" w:rsidP="009D7973">
      <w:pPr>
        <w:pStyle w:val="NoSpacing"/>
        <w:ind w:firstLine="720"/>
        <w:jc w:val="both"/>
        <w:rPr>
          <w:rFonts w:cs="Times New Roman"/>
          <w:sz w:val="22"/>
        </w:rPr>
      </w:pPr>
      <w:r w:rsidRPr="009029EF">
        <w:rPr>
          <w:rFonts w:cs="Times New Roman"/>
          <w:sz w:val="22"/>
        </w:rPr>
        <w:t>Pada masa terbentuknya VOC (</w:t>
      </w:r>
      <w:r w:rsidRPr="009029EF">
        <w:rPr>
          <w:rFonts w:cs="Times New Roman"/>
          <w:i/>
          <w:sz w:val="22"/>
        </w:rPr>
        <w:t>Verenigde Oost Indische Compagnie</w:t>
      </w:r>
      <w:r w:rsidRPr="009029EF">
        <w:rPr>
          <w:rFonts w:cs="Times New Roman"/>
          <w:sz w:val="22"/>
        </w:rPr>
        <w:t>) berkaitan dengan kebijakan politik pertanahan yang s</w:t>
      </w:r>
      <w:r w:rsidR="009029EF">
        <w:rPr>
          <w:rFonts w:cs="Times New Roman"/>
          <w:sz w:val="22"/>
        </w:rPr>
        <w:t>angat menindas rakyat Indonesia</w:t>
      </w:r>
      <w:r w:rsidRPr="009029EF">
        <w:rPr>
          <w:rFonts w:cs="Times New Roman"/>
          <w:sz w:val="22"/>
        </w:rPr>
        <w:t xml:space="preserve">, antara lain: 1) </w:t>
      </w:r>
      <w:r w:rsidRPr="009029EF">
        <w:rPr>
          <w:rFonts w:cs="Times New Roman"/>
          <w:i/>
          <w:sz w:val="22"/>
        </w:rPr>
        <w:t>Contingenten</w:t>
      </w:r>
      <w:r w:rsidRPr="009029EF">
        <w:rPr>
          <w:rFonts w:cs="Times New Roman"/>
          <w:sz w:val="22"/>
        </w:rPr>
        <w:t xml:space="preserve">, yaitu pajak atas hasil tanah pertanian yang diserahkan kepada penguasa </w:t>
      </w:r>
      <w:r w:rsidRPr="009029EF">
        <w:rPr>
          <w:rFonts w:cs="Times New Roman"/>
          <w:i/>
          <w:sz w:val="22"/>
        </w:rPr>
        <w:t>colonial</w:t>
      </w:r>
      <w:r w:rsidRPr="009029EF">
        <w:rPr>
          <w:rFonts w:cs="Times New Roman"/>
          <w:sz w:val="22"/>
        </w:rPr>
        <w:t xml:space="preserve"> (kompeni). Petani harus menyerahkan sebagian dari hasil pertaniannya kepada kompeni tanpa dibayar sepeserpun. 2) </w:t>
      </w:r>
      <w:r w:rsidRPr="009029EF">
        <w:rPr>
          <w:rFonts w:cs="Times New Roman"/>
          <w:i/>
          <w:sz w:val="22"/>
        </w:rPr>
        <w:t>Verplichte Leveranten</w:t>
      </w:r>
      <w:r w:rsidRPr="009029EF">
        <w:rPr>
          <w:rFonts w:cs="Times New Roman"/>
          <w:sz w:val="22"/>
        </w:rPr>
        <w:t>, yaitu suatu bentuk ketentuan yang diputuskan oleh kompeni dengan para raja tentang kewajiban menyerahkan seluruh hasil panen dengan pembayaran yang harganya juga sudah ditetapkan secara sepihak. Dengan ketentuan ini, raky</w:t>
      </w:r>
      <w:r w:rsidR="00B20C3F" w:rsidRPr="009029EF">
        <w:rPr>
          <w:rFonts w:cs="Times New Roman"/>
          <w:sz w:val="22"/>
        </w:rPr>
        <w:t xml:space="preserve">at tani benar-benar tidak bisa </w:t>
      </w:r>
      <w:r w:rsidRPr="009029EF">
        <w:rPr>
          <w:rFonts w:cs="Times New Roman"/>
          <w:sz w:val="22"/>
        </w:rPr>
        <w:t xml:space="preserve">berbuat apa-apa. Mereka tidak berkuasa atas apa yang mereka hasilkan. 3) </w:t>
      </w:r>
      <w:r w:rsidRPr="009029EF">
        <w:rPr>
          <w:rFonts w:cs="Times New Roman"/>
          <w:i/>
          <w:sz w:val="22"/>
        </w:rPr>
        <w:t>Roerendiensten</w:t>
      </w:r>
      <w:r w:rsidRPr="009029EF">
        <w:rPr>
          <w:rFonts w:cs="Times New Roman"/>
          <w:sz w:val="22"/>
        </w:rPr>
        <w:t xml:space="preserve"> Kebijakan ini dikenal dengan nama kerja rodi, yang dibebankan kepada rakyat Indonesia yang tidak mempunyai tanah pertanian</w:t>
      </w:r>
      <w:r w:rsidRPr="009029EF">
        <w:rPr>
          <w:rStyle w:val="FootnoteReference"/>
          <w:rFonts w:cs="Times New Roman"/>
          <w:sz w:val="22"/>
        </w:rPr>
        <w:footnoteReference w:id="28"/>
      </w:r>
      <w:r w:rsidRPr="009029EF">
        <w:rPr>
          <w:rFonts w:cs="Times New Roman"/>
          <w:sz w:val="22"/>
        </w:rPr>
        <w:t>.</w:t>
      </w:r>
    </w:p>
    <w:p w:rsidR="009D7973" w:rsidRPr="009029EF" w:rsidRDefault="009D7973" w:rsidP="009D7973">
      <w:pPr>
        <w:pStyle w:val="NoSpacing"/>
        <w:ind w:firstLine="720"/>
        <w:jc w:val="both"/>
        <w:rPr>
          <w:rFonts w:cs="Times New Roman"/>
          <w:sz w:val="22"/>
        </w:rPr>
      </w:pPr>
      <w:r w:rsidRPr="009029EF">
        <w:rPr>
          <w:rFonts w:cs="Times New Roman"/>
          <w:sz w:val="22"/>
        </w:rPr>
        <w:t xml:space="preserve">Wiradi sebagai ketimpangan dalam “struktur penguasaan sumber-sumber agraria”. Adapun “struktur penguasaan” itu sendiri menurut Wiradi adalah susunan sebaran atau distribusi mengenai tiga hal berikut ini: (a) pemilikan atau penguasaan secara formal atas sumber agraria tertentu; </w:t>
      </w:r>
      <w:r w:rsidRPr="009029EF">
        <w:rPr>
          <w:rFonts w:cs="Times New Roman"/>
          <w:sz w:val="22"/>
        </w:rPr>
        <w:lastRenderedPageBreak/>
        <w:t>(2) penguasaan efektif dalam arti penguasaan garapan atau operasional atas sumber agraria tertentu; dan (3) alokasi sumber-sumber agraria (tanah). Sedangkan Mohamad Shohibuddin menjelaskan bahwa kompetisi, kontestasi, bahkan dominasi selalu berlangsung di antara berbagai pihak pada setiap relasi sosial di seputar sumber-sumber agraria, maka ada empat dampak persoalan agraria yang penulis cermati selalu muncul dari dinamika tersebut, yaitu:</w:t>
      </w:r>
    </w:p>
    <w:p w:rsidR="009D7973" w:rsidRPr="009029EF" w:rsidRDefault="009D7973" w:rsidP="009D7973">
      <w:pPr>
        <w:pStyle w:val="NoSpacing"/>
        <w:numPr>
          <w:ilvl w:val="0"/>
          <w:numId w:val="4"/>
        </w:numPr>
        <w:jc w:val="both"/>
        <w:rPr>
          <w:rFonts w:cs="Times New Roman"/>
          <w:sz w:val="22"/>
        </w:rPr>
      </w:pPr>
      <w:r w:rsidRPr="009029EF">
        <w:rPr>
          <w:rFonts w:cs="Times New Roman"/>
          <w:sz w:val="22"/>
        </w:rPr>
        <w:t>Ketidakpastian (</w:t>
      </w:r>
      <w:r w:rsidRPr="009029EF">
        <w:rPr>
          <w:rFonts w:cs="Times New Roman"/>
          <w:i/>
          <w:sz w:val="22"/>
        </w:rPr>
        <w:t>insecurity</w:t>
      </w:r>
      <w:r w:rsidRPr="009029EF">
        <w:rPr>
          <w:rFonts w:cs="Times New Roman"/>
          <w:sz w:val="22"/>
        </w:rPr>
        <w:t>) dalam penguasaan dan pemilikan sumber-sumber agraria/tanah;</w:t>
      </w:r>
    </w:p>
    <w:p w:rsidR="009D7973" w:rsidRPr="009029EF" w:rsidRDefault="009D7973" w:rsidP="009D7973">
      <w:pPr>
        <w:pStyle w:val="NoSpacing"/>
        <w:numPr>
          <w:ilvl w:val="0"/>
          <w:numId w:val="4"/>
        </w:numPr>
        <w:jc w:val="both"/>
        <w:rPr>
          <w:rFonts w:cs="Times New Roman"/>
          <w:sz w:val="22"/>
        </w:rPr>
      </w:pPr>
      <w:r w:rsidRPr="009029EF">
        <w:rPr>
          <w:rFonts w:cs="Times New Roman"/>
          <w:sz w:val="22"/>
        </w:rPr>
        <w:t>Ketimpangan (</w:t>
      </w:r>
      <w:r w:rsidRPr="009029EF">
        <w:rPr>
          <w:rFonts w:cs="Times New Roman"/>
          <w:i/>
          <w:sz w:val="22"/>
        </w:rPr>
        <w:t>inequality</w:t>
      </w:r>
      <w:r w:rsidRPr="009029EF">
        <w:rPr>
          <w:rFonts w:cs="Times New Roman"/>
          <w:sz w:val="22"/>
        </w:rPr>
        <w:t>) dalam penguasaan dan pemilikan sumber-sumber agraria/tanah;</w:t>
      </w:r>
    </w:p>
    <w:p w:rsidR="009D7973" w:rsidRPr="009029EF" w:rsidRDefault="009D7973" w:rsidP="009D7973">
      <w:pPr>
        <w:pStyle w:val="NoSpacing"/>
        <w:numPr>
          <w:ilvl w:val="0"/>
          <w:numId w:val="4"/>
        </w:numPr>
        <w:jc w:val="both"/>
        <w:rPr>
          <w:rFonts w:cs="Times New Roman"/>
          <w:sz w:val="22"/>
        </w:rPr>
      </w:pPr>
      <w:r w:rsidRPr="009029EF">
        <w:rPr>
          <w:rFonts w:cs="Times New Roman"/>
          <w:sz w:val="22"/>
        </w:rPr>
        <w:t>Ketidakadilan (</w:t>
      </w:r>
      <w:r w:rsidRPr="009029EF">
        <w:rPr>
          <w:rFonts w:cs="Times New Roman"/>
          <w:i/>
          <w:sz w:val="22"/>
        </w:rPr>
        <w:t>unfairness</w:t>
      </w:r>
      <w:r w:rsidRPr="009029EF">
        <w:rPr>
          <w:rFonts w:cs="Times New Roman"/>
          <w:sz w:val="22"/>
        </w:rPr>
        <w:t>) dalam hubungan produksi dan distribusi surplus;</w:t>
      </w:r>
    </w:p>
    <w:p w:rsidR="009D7973" w:rsidRPr="009029EF" w:rsidRDefault="009D7973" w:rsidP="009D7973">
      <w:pPr>
        <w:pStyle w:val="NoSpacing"/>
        <w:numPr>
          <w:ilvl w:val="0"/>
          <w:numId w:val="4"/>
        </w:numPr>
        <w:jc w:val="both"/>
        <w:rPr>
          <w:rFonts w:cs="Times New Roman"/>
          <w:sz w:val="22"/>
        </w:rPr>
      </w:pPr>
      <w:r w:rsidRPr="009029EF">
        <w:rPr>
          <w:rFonts w:cs="Times New Roman"/>
          <w:sz w:val="22"/>
        </w:rPr>
        <w:t>Ketidakpastian, ketimpangan dan juga ketidaksesuaian dalam alokasi ruang maupun pendayagunaan sumber-sumber agraria/tanah</w:t>
      </w:r>
      <w:r w:rsidRPr="009029EF">
        <w:rPr>
          <w:rStyle w:val="FootnoteReference"/>
          <w:rFonts w:cs="Times New Roman"/>
          <w:sz w:val="22"/>
        </w:rPr>
        <w:footnoteReference w:id="29"/>
      </w:r>
      <w:r w:rsidRPr="009029EF">
        <w:rPr>
          <w:rFonts w:cs="Times New Roman"/>
          <w:sz w:val="22"/>
        </w:rPr>
        <w:t>. Untuk lebih jelasnya dapat memperhatikan gambar di bawah ini:</w:t>
      </w:r>
    </w:p>
    <w:p w:rsidR="001F6571" w:rsidRPr="009029EF" w:rsidRDefault="001F6571" w:rsidP="009D7973">
      <w:pPr>
        <w:pStyle w:val="NoSpacing"/>
        <w:jc w:val="center"/>
        <w:rPr>
          <w:rFonts w:cs="Times New Roman"/>
          <w:b/>
          <w:sz w:val="22"/>
        </w:rPr>
      </w:pPr>
    </w:p>
    <w:p w:rsidR="009D7973" w:rsidRPr="009029EF" w:rsidRDefault="009D7973" w:rsidP="009D7973">
      <w:pPr>
        <w:pStyle w:val="NoSpacing"/>
        <w:jc w:val="center"/>
        <w:rPr>
          <w:rFonts w:cs="Times New Roman"/>
          <w:b/>
          <w:sz w:val="22"/>
        </w:rPr>
      </w:pPr>
      <w:r w:rsidRPr="009029EF">
        <w:rPr>
          <w:rFonts w:cs="Times New Roman"/>
          <w:b/>
          <w:sz w:val="22"/>
        </w:rPr>
        <w:t>Gambar I: Kategori Ketimpangan Hak Atas Tanah dalam Hukum Agraria</w:t>
      </w:r>
    </w:p>
    <w:p w:rsidR="009D7973" w:rsidRPr="009029EF" w:rsidRDefault="009D7973" w:rsidP="009D7973">
      <w:pPr>
        <w:pStyle w:val="NoSpacing"/>
        <w:jc w:val="both"/>
        <w:rPr>
          <w:rFonts w:cs="Times New Roman"/>
          <w:sz w:val="22"/>
        </w:rPr>
      </w:pPr>
      <w:r w:rsidRPr="009029EF">
        <w:rPr>
          <w:rFonts w:cs="Times New Roman"/>
          <w:noProof/>
          <w:sz w:val="22"/>
          <w:shd w:val="clear" w:color="auto" w:fill="FFFFFF" w:themeFill="background1"/>
        </w:rPr>
        <w:drawing>
          <wp:inline distT="0" distB="0" distL="0" distR="0" wp14:anchorId="39ADB3E6" wp14:editId="57DB5EE9">
            <wp:extent cx="2490788" cy="2352675"/>
            <wp:effectExtent l="0" t="19050" r="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D7973" w:rsidRPr="009029EF" w:rsidRDefault="009D7973" w:rsidP="009D7973">
      <w:pPr>
        <w:pStyle w:val="NoSpacing"/>
        <w:ind w:firstLine="720"/>
        <w:jc w:val="both"/>
        <w:rPr>
          <w:rFonts w:cs="Times New Roman"/>
          <w:sz w:val="22"/>
        </w:rPr>
      </w:pPr>
    </w:p>
    <w:p w:rsidR="009D7973" w:rsidRPr="009029EF" w:rsidRDefault="009D7973" w:rsidP="009D7973">
      <w:pPr>
        <w:pStyle w:val="NoSpacing"/>
        <w:ind w:firstLine="720"/>
        <w:jc w:val="both"/>
        <w:rPr>
          <w:rFonts w:cs="Times New Roman"/>
          <w:sz w:val="22"/>
        </w:rPr>
      </w:pPr>
      <w:r w:rsidRPr="009029EF">
        <w:rPr>
          <w:rFonts w:cs="Times New Roman"/>
          <w:sz w:val="22"/>
        </w:rPr>
        <w:lastRenderedPageBreak/>
        <w:t>Meskipun sudah terdapat pedoman yang mengatur relasi perlindungan hak milik dengan kepentingan negara untuk memanfaatkan tanah masyarakat. Konsep ini adalah pengembangan Hak Menguasai Negara (HMN) dari perluasan makna Pasal 33 ayat (3) Undang-Undang Dasar Negara Republik Indonesia Tahun 1945 dan Pasal 2 Undang-Undang Nomor 5 Tahun 1960 tentang Peraturan Dasar Pokok-Pokok Agraria. Meskipun orientasi seluruh sumber daya untuk kesejahteraan rakyat, negara terbatas pada tugas pengaturan peruntukan dan menentukan hubungan hukum tidak ada relasi subordinasi. Oleh karena itu selaras dengan mekanisme Hak Asasi Manusia maka hal-hal yang menjadi hak masyarakat, negaralah yang memiliki tanggung jawab untuk memenuhinya</w:t>
      </w:r>
      <w:r w:rsidRPr="009029EF">
        <w:rPr>
          <w:rStyle w:val="FootnoteReference"/>
          <w:rFonts w:cs="Times New Roman"/>
          <w:sz w:val="22"/>
        </w:rPr>
        <w:footnoteReference w:id="30"/>
      </w:r>
      <w:r w:rsidRPr="009029EF">
        <w:rPr>
          <w:rFonts w:cs="Times New Roman"/>
          <w:sz w:val="22"/>
        </w:rPr>
        <w:t>. Mekanisme inila yang disebut sebagai asas kedwitunggalan, negara memiliki kewenangan melakukan pembangunan demi kepentingan umum untuk kesejahteraan masyarakat, sekaligus bertindak memberikan perlindungan hukum kepada pemegang hak atas tanah. Sebagaimana ketetuan dalam Pasal 28 H ayat (4) Undang-Undang Dasar Negara Republik Indonesia Tahun 1945 1945 dan Pasal 36 ayat (3) Undang-Undang Nomor 39 Tahun 1999 tentang Hak Asasi Manusia, negara tidak boleh mengabil secara sewenang-wenang hak milik masyarakat tanpa memberikan ganti rugi yang layak dan adil. Oleh karena itu, untuk memberikan perlindungan hukum terhadap Hak Asasi Manusia masyarakat Indonesia untuk memiliki tanah maka harus didaftarkan, yang bertujuan untuk: (i) memberikan kepastian hukum dan perlindungan hukum kepada pemegang hak atas suatu bidang tanah, satuan rumah susun dan hak-hak lain yang terdaftar, agar dengan mudah dapat membuktikan dirinya sebagai pemegang hak yang bersangkutan, (ii) untuk menyediakan informasi kepada pihak-piha</w:t>
      </w:r>
      <w:r w:rsidR="00B20C3F" w:rsidRPr="009029EF">
        <w:rPr>
          <w:rFonts w:cs="Times New Roman"/>
          <w:sz w:val="22"/>
        </w:rPr>
        <w:t xml:space="preserve">k yang berkepentingan, termasuk </w:t>
      </w:r>
      <w:r w:rsidRPr="009029EF">
        <w:rPr>
          <w:rFonts w:cs="Times New Roman"/>
          <w:sz w:val="22"/>
        </w:rPr>
        <w:t xml:space="preserve">Pemerintah agar </w:t>
      </w:r>
      <w:r w:rsidRPr="009029EF">
        <w:rPr>
          <w:rFonts w:cs="Times New Roman"/>
          <w:sz w:val="22"/>
        </w:rPr>
        <w:lastRenderedPageBreak/>
        <w:t>dapat memperoleh data yang diperlukan dalam mengadakan perbuatan-perbuatan hukum sehubungan dengan tanah dan rumah susun, dan (iii) untuk dapat terselenggaranya tertib administrasi pertanahan</w:t>
      </w:r>
      <w:r w:rsidRPr="009029EF">
        <w:rPr>
          <w:rStyle w:val="FootnoteReference"/>
          <w:rFonts w:cs="Times New Roman"/>
          <w:sz w:val="22"/>
        </w:rPr>
        <w:footnoteReference w:id="31"/>
      </w:r>
      <w:r w:rsidRPr="009029EF">
        <w:rPr>
          <w:rFonts w:cs="Times New Roman"/>
          <w:sz w:val="22"/>
        </w:rPr>
        <w:t>.</w:t>
      </w:r>
    </w:p>
    <w:p w:rsidR="009D7973" w:rsidRPr="009029EF" w:rsidRDefault="009D7973" w:rsidP="009D7973">
      <w:pPr>
        <w:pStyle w:val="NoSpacing"/>
        <w:ind w:firstLine="720"/>
        <w:jc w:val="both"/>
        <w:rPr>
          <w:rFonts w:cs="Times New Roman"/>
          <w:sz w:val="22"/>
        </w:rPr>
      </w:pPr>
      <w:r w:rsidRPr="009029EF">
        <w:rPr>
          <w:rFonts w:cs="Times New Roman"/>
          <w:sz w:val="22"/>
        </w:rPr>
        <w:t>Dalam rangka memberikan perlindungan hukum hak asasi manusia dalam memiliki tanah maka harus dilaksanakan sesuai dengan prinsip-prinsip antara lain: 1),</w:t>
      </w:r>
      <w:r w:rsidRPr="009029EF">
        <w:rPr>
          <w:rFonts w:cs="Times New Roman"/>
          <w:i/>
          <w:sz w:val="22"/>
        </w:rPr>
        <w:t xml:space="preserve"> </w:t>
      </w:r>
      <w:r w:rsidRPr="009029EF">
        <w:rPr>
          <w:rFonts w:cs="Times New Roman"/>
          <w:sz w:val="22"/>
        </w:rPr>
        <w:t>memelihara dan mempertahankan keutuhan Negara Kesatuan Republik Indonesia; 2)</w:t>
      </w:r>
      <w:r w:rsidRPr="009029EF">
        <w:rPr>
          <w:rFonts w:cs="Times New Roman"/>
          <w:i/>
          <w:sz w:val="22"/>
        </w:rPr>
        <w:t xml:space="preserve"> </w:t>
      </w:r>
      <w:r w:rsidRPr="009029EF">
        <w:rPr>
          <w:rFonts w:cs="Times New Roman"/>
          <w:sz w:val="22"/>
        </w:rPr>
        <w:t>menghormati dan menjunjung tinggi hak asasi manusia; 3)</w:t>
      </w:r>
      <w:r w:rsidRPr="009029EF">
        <w:rPr>
          <w:rFonts w:cs="Times New Roman"/>
          <w:i/>
          <w:sz w:val="22"/>
        </w:rPr>
        <w:t xml:space="preserve">, </w:t>
      </w:r>
      <w:r w:rsidRPr="009029EF">
        <w:rPr>
          <w:rFonts w:cs="Times New Roman"/>
          <w:sz w:val="22"/>
        </w:rPr>
        <w:t>menghormati supremasi hukum dengan mengakomodasi keanekaragaman dalam unifikasi hukum; 4)</w:t>
      </w:r>
      <w:r w:rsidRPr="009029EF">
        <w:rPr>
          <w:rFonts w:cs="Times New Roman"/>
          <w:i/>
          <w:sz w:val="22"/>
        </w:rPr>
        <w:t xml:space="preserve">, </w:t>
      </w:r>
      <w:r w:rsidRPr="009029EF">
        <w:rPr>
          <w:rFonts w:cs="Times New Roman"/>
          <w:sz w:val="22"/>
        </w:rPr>
        <w:t>mensejahterakan rakyat, terutama melalui peningkatan kualitas sumber daya manusia Indonesia; 5)</w:t>
      </w:r>
      <w:r w:rsidRPr="009029EF">
        <w:rPr>
          <w:rFonts w:cs="Times New Roman"/>
          <w:i/>
          <w:sz w:val="22"/>
        </w:rPr>
        <w:t xml:space="preserve">, </w:t>
      </w:r>
      <w:r w:rsidRPr="009029EF">
        <w:rPr>
          <w:rFonts w:cs="Times New Roman"/>
          <w:sz w:val="22"/>
        </w:rPr>
        <w:t>mengembangkan demokrasi, kepatuhan hukum, transparansi, dan optimalisasi partisipasi masyarakat; 6)</w:t>
      </w:r>
      <w:r w:rsidRPr="009029EF">
        <w:rPr>
          <w:rFonts w:cs="Times New Roman"/>
          <w:i/>
          <w:sz w:val="22"/>
        </w:rPr>
        <w:t xml:space="preserve">, </w:t>
      </w:r>
      <w:r w:rsidRPr="009029EF">
        <w:rPr>
          <w:rFonts w:cs="Times New Roman"/>
          <w:sz w:val="22"/>
        </w:rPr>
        <w:t>mewujudkan keadilan termasuk kesetaraan gender dalam penguasaan, pemilikan, penggunaan, pemanfaatan dan pemeliharaan sumber daya agraria/</w:t>
      </w:r>
      <w:r w:rsidR="00816333" w:rsidRPr="009029EF">
        <w:rPr>
          <w:rFonts w:cs="Times New Roman"/>
          <w:sz w:val="22"/>
        </w:rPr>
        <w:t xml:space="preserve"> </w:t>
      </w:r>
      <w:r w:rsidRPr="009029EF">
        <w:rPr>
          <w:rFonts w:cs="Times New Roman"/>
          <w:sz w:val="22"/>
        </w:rPr>
        <w:t>sumber daya alam; 7)</w:t>
      </w:r>
      <w:r w:rsidRPr="009029EF">
        <w:rPr>
          <w:rFonts w:cs="Times New Roman"/>
          <w:i/>
          <w:sz w:val="22"/>
        </w:rPr>
        <w:t xml:space="preserve">, </w:t>
      </w:r>
      <w:r w:rsidRPr="009029EF">
        <w:rPr>
          <w:rFonts w:cs="Times New Roman"/>
          <w:sz w:val="22"/>
        </w:rPr>
        <w:t xml:space="preserve">memelihara keberlanjutan yang dapat memberi manfaat yang optimal, baik untuk generasi sekarang maupun generasi mendatang, dengan tetap memperhatikan daya tampung dan daya dukung lingkungan; 8) melaksanakan fungsi sosial, kelestarian, dan fungsi ekologis sesuai dengan kondisi sosial budaya setempat; 9). meningkatkan keterpaduan dan koordinasi antarsektor pembangunan dan antardaerah dalam pelaksanaan pembaruan dan pengelolaan sumber daya agraria; 10). mengakui, menghormati, dan melindungi hak masyarakat hukum adat dan keagamaan budaya bangsa atas sumber daya agraria/sumber daya alam; 11). mengupayakan keseimbangan hak dan kewajiban negara, pemerintah (pusat, daerah provinsi, kabupaten/kota, dan desa atau yang setingkat), masyarakat dan individu; 12). melaksanakan desentralisasi berupa </w:t>
      </w:r>
      <w:r w:rsidRPr="009029EF">
        <w:rPr>
          <w:rFonts w:cs="Times New Roman"/>
          <w:sz w:val="22"/>
        </w:rPr>
        <w:lastRenderedPageBreak/>
        <w:t>pembagian kewenangan di tingkat nasional, daerah provinsi, kabupaten/</w:t>
      </w:r>
      <w:r w:rsidR="00816333" w:rsidRPr="009029EF">
        <w:rPr>
          <w:rFonts w:cs="Times New Roman"/>
          <w:sz w:val="22"/>
        </w:rPr>
        <w:t xml:space="preserve"> </w:t>
      </w:r>
      <w:r w:rsidRPr="009029EF">
        <w:rPr>
          <w:rFonts w:cs="Times New Roman"/>
          <w:sz w:val="22"/>
        </w:rPr>
        <w:t>kota, dan desa atau yang setingkat, berkaitan dengan alokasi dan pengelolaan sumber daya agraria/sumber daya alam</w:t>
      </w:r>
      <w:r w:rsidRPr="009029EF">
        <w:rPr>
          <w:rStyle w:val="FootnoteReference"/>
          <w:rFonts w:cs="Times New Roman"/>
          <w:sz w:val="22"/>
        </w:rPr>
        <w:footnoteReference w:id="32"/>
      </w:r>
      <w:r w:rsidRPr="009029EF">
        <w:rPr>
          <w:rFonts w:cs="Times New Roman"/>
          <w:sz w:val="22"/>
        </w:rPr>
        <w:t>.</w:t>
      </w:r>
    </w:p>
    <w:p w:rsidR="009D7973" w:rsidRPr="009029EF" w:rsidRDefault="009D7973" w:rsidP="009D7973">
      <w:pPr>
        <w:pStyle w:val="NoSpacing"/>
        <w:ind w:firstLine="720"/>
        <w:jc w:val="both"/>
        <w:rPr>
          <w:rFonts w:cs="Times New Roman"/>
          <w:sz w:val="22"/>
        </w:rPr>
      </w:pPr>
      <w:r w:rsidRPr="009029EF">
        <w:rPr>
          <w:rFonts w:cs="Times New Roman"/>
          <w:sz w:val="22"/>
        </w:rPr>
        <w:t>Untuk mewujudkan tujuan kebijakan pertanahan tersebut perlu dilakukan langkah-langkah sebagai berikut: 1). reformasi peraturan perundang-undangan yang me</w:t>
      </w:r>
      <w:r w:rsidR="009029EF">
        <w:rPr>
          <w:rFonts w:cs="Times New Roman"/>
          <w:sz w:val="22"/>
        </w:rPr>
        <w:t xml:space="preserve">nyangkut pertanahan, </w:t>
      </w:r>
      <w:r w:rsidRPr="009029EF">
        <w:rPr>
          <w:rFonts w:cs="Times New Roman"/>
          <w:sz w:val="22"/>
        </w:rPr>
        <w:t>mengembangkan dan menetapkan undang-undang pokok yang memayungi keseluruhan peratu</w:t>
      </w:r>
      <w:r w:rsidR="00B20C3F" w:rsidRPr="009029EF">
        <w:rPr>
          <w:rFonts w:cs="Times New Roman"/>
          <w:sz w:val="22"/>
        </w:rPr>
        <w:t xml:space="preserve">ran perundang-undangan sektoral </w:t>
      </w:r>
      <w:r w:rsidRPr="009029EF">
        <w:rPr>
          <w:rFonts w:cs="Times New Roman"/>
          <w:sz w:val="22"/>
        </w:rPr>
        <w:t>lainnya, sinkronisasi seluruh peraturan perundang-undangan yang terkait dengan pertanahan</w:t>
      </w:r>
      <w:r w:rsidR="00816333" w:rsidRPr="009029EF">
        <w:rPr>
          <w:rFonts w:cs="Times New Roman"/>
          <w:sz w:val="22"/>
        </w:rPr>
        <w:t xml:space="preserve">, revisi seluruh </w:t>
      </w:r>
      <w:r w:rsidRPr="009029EF">
        <w:rPr>
          <w:rFonts w:cs="Times New Roman"/>
          <w:sz w:val="22"/>
        </w:rPr>
        <w:t xml:space="preserve">peraturan perundang-undangan pertanahan yang tidak sesuai dengan prinsip-prinsip yang terkandung pada Pasal 33 ayat (3) Undang-Undang Dasar Negara Republik Indonesia Tahun 1945; 2). pengembangan kelembagaan pertanahan, menentukan kewenangan bidang pertanahan antar sektor dan tingkat pemerintah, menentukan struktur kelembagaan pertanahan dan memperkuat kelembagaan pertanahan sesuai tugas dan fungsinya; 3). meningkatkan pengelolaan pendaftaran tanah dan percepatannya; 4). mengembangkan penatagunaan tanah secara kompreshensif sesuai dengan karakteristik dan daya dukung lingkungannya dengan menerapkan prinsip </w:t>
      </w:r>
      <w:r w:rsidRPr="009029EF">
        <w:rPr>
          <w:rFonts w:cs="Times New Roman"/>
          <w:i/>
          <w:sz w:val="22"/>
        </w:rPr>
        <w:t>good governance</w:t>
      </w:r>
      <w:r w:rsidRPr="009029EF">
        <w:rPr>
          <w:rFonts w:cs="Times New Roman"/>
          <w:sz w:val="22"/>
        </w:rPr>
        <w:t xml:space="preserve"> (transparasi, partisipasi dan akuntabel); 5). mengembangkan sistem informasi berbasis tanah dengan menentukan dan mengembangkan standard sistem informasi tanah; 6). penyelesaikan sengketa tanah secara konfrenhensif; 7). mengembangkan sistem perpajakan tanah sebagai salah-satu instrumen dalam distribusi </w:t>
      </w:r>
      <w:r w:rsidRPr="009029EF">
        <w:rPr>
          <w:rFonts w:cs="Times New Roman"/>
          <w:i/>
          <w:sz w:val="22"/>
        </w:rPr>
        <w:t>asset</w:t>
      </w:r>
      <w:r w:rsidRPr="009029EF">
        <w:rPr>
          <w:rFonts w:cs="Times New Roman"/>
          <w:sz w:val="22"/>
        </w:rPr>
        <w:t xml:space="preserve"> tanah yang berkeadilan; 8). perlindungan hak-hak masyarakat atas tanah; 9). peningkatan akses </w:t>
      </w:r>
      <w:r w:rsidRPr="009029EF">
        <w:rPr>
          <w:rFonts w:cs="Times New Roman"/>
          <w:sz w:val="22"/>
        </w:rPr>
        <w:lastRenderedPageBreak/>
        <w:t xml:space="preserve">dan </w:t>
      </w:r>
      <w:r w:rsidRPr="009029EF">
        <w:rPr>
          <w:rFonts w:cs="Times New Roman"/>
          <w:i/>
          <w:sz w:val="22"/>
        </w:rPr>
        <w:t xml:space="preserve">asset </w:t>
      </w:r>
      <w:r w:rsidRPr="009029EF">
        <w:rPr>
          <w:rFonts w:cs="Times New Roman"/>
          <w:sz w:val="22"/>
        </w:rPr>
        <w:t>tanah terhadap seluruh masyarakat</w:t>
      </w:r>
      <w:r w:rsidRPr="009029EF">
        <w:rPr>
          <w:rStyle w:val="FootnoteReference"/>
          <w:rFonts w:cs="Times New Roman"/>
          <w:sz w:val="22"/>
        </w:rPr>
        <w:footnoteReference w:id="33"/>
      </w:r>
      <w:r w:rsidRPr="009029EF">
        <w:rPr>
          <w:rFonts w:cs="Times New Roman"/>
          <w:sz w:val="22"/>
        </w:rPr>
        <w:t>.</w:t>
      </w:r>
    </w:p>
    <w:p w:rsidR="009D7973" w:rsidRPr="009029EF" w:rsidRDefault="009D7973" w:rsidP="009D7973">
      <w:pPr>
        <w:pStyle w:val="NoSpacing"/>
        <w:ind w:firstLine="720"/>
        <w:jc w:val="both"/>
        <w:rPr>
          <w:rFonts w:cs="Times New Roman"/>
          <w:sz w:val="22"/>
        </w:rPr>
      </w:pPr>
      <w:r w:rsidRPr="009029EF">
        <w:rPr>
          <w:rFonts w:cs="Times New Roman"/>
          <w:sz w:val="22"/>
        </w:rPr>
        <w:t>Dengan tujuan untuk mengatasi penggunaan tanah yang melanggar hak asasi manusia di dalam memiliki tanah, karena pada kenyataannya masih terjadi pelanggaran terhadap hak asasi manusia dan peraturan perundang-undangan di dalam memiliki tanah sebagaimana dikemukan oleh Joni sebagai berikut:</w:t>
      </w:r>
    </w:p>
    <w:p w:rsidR="009D7973" w:rsidRPr="009029EF" w:rsidRDefault="009D7973" w:rsidP="009D7973">
      <w:pPr>
        <w:pStyle w:val="NoSpacing"/>
        <w:numPr>
          <w:ilvl w:val="0"/>
          <w:numId w:val="7"/>
        </w:numPr>
        <w:jc w:val="both"/>
        <w:rPr>
          <w:rFonts w:cs="Times New Roman"/>
          <w:sz w:val="22"/>
        </w:rPr>
      </w:pPr>
      <w:r w:rsidRPr="009029EF">
        <w:rPr>
          <w:rFonts w:cs="Times New Roman"/>
          <w:sz w:val="22"/>
        </w:rPr>
        <w:t>Tanah difungsikan sebagai mekanisme akumulasi dan sebagai modal yang berakibat terpinggirkannya hak-hak pemilik tanah pertanian.</w:t>
      </w:r>
    </w:p>
    <w:p w:rsidR="009D7973" w:rsidRPr="009029EF" w:rsidRDefault="009D7973" w:rsidP="009D7973">
      <w:pPr>
        <w:pStyle w:val="NoSpacing"/>
        <w:numPr>
          <w:ilvl w:val="0"/>
          <w:numId w:val="7"/>
        </w:numPr>
        <w:jc w:val="both"/>
        <w:rPr>
          <w:rFonts w:cs="Times New Roman"/>
          <w:sz w:val="22"/>
        </w:rPr>
      </w:pPr>
      <w:r w:rsidRPr="009029EF">
        <w:rPr>
          <w:rFonts w:cs="Times New Roman"/>
          <w:sz w:val="22"/>
        </w:rPr>
        <w:t>Seiring dengan perkembangan kapitalisme, nilai tanah hanya dilihat berdasarkan nilai ekonomisnya, dipandang sebagai komoditas. sementara nilai non ekonomis yang justru sangat strategis menjadi terabaikan.</w:t>
      </w:r>
    </w:p>
    <w:p w:rsidR="009D7973" w:rsidRPr="009029EF" w:rsidRDefault="009D7973" w:rsidP="009D7973">
      <w:pPr>
        <w:pStyle w:val="NoSpacing"/>
        <w:numPr>
          <w:ilvl w:val="0"/>
          <w:numId w:val="7"/>
        </w:numPr>
        <w:jc w:val="both"/>
        <w:rPr>
          <w:rFonts w:cs="Times New Roman"/>
          <w:sz w:val="22"/>
        </w:rPr>
      </w:pPr>
      <w:r w:rsidRPr="009029EF">
        <w:rPr>
          <w:rFonts w:cs="Times New Roman"/>
          <w:sz w:val="22"/>
        </w:rPr>
        <w:t>Pada sisi perubahan fungsi tanah, tanah sebagai salah satu faktor produksi utama menjadi sarana investasi dan alat spekulasi/akumulasi modal yang dikuasai oleh golongan berpunya (</w:t>
      </w:r>
      <w:r w:rsidRPr="009029EF">
        <w:rPr>
          <w:rFonts w:cs="Times New Roman"/>
          <w:i/>
          <w:sz w:val="22"/>
        </w:rPr>
        <w:t>the have</w:t>
      </w:r>
      <w:r w:rsidRPr="009029EF">
        <w:rPr>
          <w:rFonts w:cs="Times New Roman"/>
          <w:sz w:val="22"/>
        </w:rPr>
        <w:t>).</w:t>
      </w:r>
    </w:p>
    <w:p w:rsidR="009D7973" w:rsidRPr="009029EF" w:rsidRDefault="009D7973" w:rsidP="009D7973">
      <w:pPr>
        <w:pStyle w:val="NoSpacing"/>
        <w:numPr>
          <w:ilvl w:val="0"/>
          <w:numId w:val="7"/>
        </w:numPr>
        <w:jc w:val="both"/>
        <w:rPr>
          <w:rFonts w:cs="Times New Roman"/>
          <w:sz w:val="22"/>
        </w:rPr>
      </w:pPr>
      <w:r w:rsidRPr="009029EF">
        <w:rPr>
          <w:rFonts w:cs="Times New Roman"/>
          <w:sz w:val="22"/>
        </w:rPr>
        <w:t>Pada era globalisasi yang menitikberatkan pada sektor ekonomi mendorong kebijakan pertanahan yang semakin adaptif terhadap mekanisme pasar. Namun demikian dari kebijakan dimaksud belum diikuti dengan penguatan akses rakyat dan masyarakat hukum adat/tradisional/lokal terhadap perolehan dan pemanfaatan tanah secara memadai</w:t>
      </w:r>
      <w:r w:rsidRPr="009029EF">
        <w:rPr>
          <w:rStyle w:val="FootnoteReference"/>
          <w:rFonts w:cs="Times New Roman"/>
          <w:sz w:val="22"/>
        </w:rPr>
        <w:footnoteReference w:id="34"/>
      </w:r>
      <w:r w:rsidRPr="009029EF">
        <w:rPr>
          <w:rFonts w:cs="Times New Roman"/>
          <w:sz w:val="22"/>
        </w:rPr>
        <w:t>.</w:t>
      </w:r>
    </w:p>
    <w:p w:rsidR="009D7973" w:rsidRPr="009029EF" w:rsidRDefault="009D7973" w:rsidP="009D7973">
      <w:pPr>
        <w:pStyle w:val="NoSpacing"/>
        <w:ind w:firstLine="720"/>
        <w:jc w:val="both"/>
        <w:rPr>
          <w:rFonts w:cs="Times New Roman"/>
          <w:sz w:val="22"/>
        </w:rPr>
      </w:pPr>
      <w:r w:rsidRPr="009029EF">
        <w:rPr>
          <w:rFonts w:cs="Times New Roman"/>
          <w:sz w:val="22"/>
        </w:rPr>
        <w:t>Lebih lanjut Joni menjelaskan bahwa menimbulkan berbagai dampak yang sulit diantisipasi, bahkan tidak terkonsep secara baik antara lain:</w:t>
      </w:r>
    </w:p>
    <w:p w:rsidR="009D7973" w:rsidRPr="009029EF" w:rsidRDefault="009D7973" w:rsidP="009D7973">
      <w:pPr>
        <w:pStyle w:val="NoSpacing"/>
        <w:numPr>
          <w:ilvl w:val="0"/>
          <w:numId w:val="8"/>
        </w:numPr>
        <w:jc w:val="both"/>
        <w:rPr>
          <w:rFonts w:cs="Times New Roman"/>
          <w:sz w:val="22"/>
        </w:rPr>
      </w:pPr>
      <w:r w:rsidRPr="009029EF">
        <w:rPr>
          <w:rFonts w:cs="Times New Roman"/>
          <w:sz w:val="22"/>
        </w:rPr>
        <w:t>Tanah semakin langka dan terdegradasi secara terstruktur baik kualitas maupun kuantitasnya.</w:t>
      </w:r>
    </w:p>
    <w:p w:rsidR="009D7973" w:rsidRPr="009029EF" w:rsidRDefault="009D7973" w:rsidP="009D7973">
      <w:pPr>
        <w:pStyle w:val="NoSpacing"/>
        <w:numPr>
          <w:ilvl w:val="0"/>
          <w:numId w:val="8"/>
        </w:numPr>
        <w:jc w:val="both"/>
        <w:rPr>
          <w:rFonts w:cs="Times New Roman"/>
          <w:sz w:val="22"/>
        </w:rPr>
      </w:pPr>
      <w:r w:rsidRPr="009029EF">
        <w:rPr>
          <w:rFonts w:cs="Times New Roman"/>
          <w:sz w:val="22"/>
        </w:rPr>
        <w:lastRenderedPageBreak/>
        <w:t>Konflik penguasaan dan pemanfaatan sumber daya alam, termasuk tanah, baik yang bersifat struktural maupun horizontal semakin tajam dan meningkat kuantitas dan kualitasnya, serta berada pada penguasaan pemilik modal.</w:t>
      </w:r>
    </w:p>
    <w:p w:rsidR="009D7973" w:rsidRPr="009029EF" w:rsidRDefault="009D7973" w:rsidP="009D7973">
      <w:pPr>
        <w:pStyle w:val="NoSpacing"/>
        <w:numPr>
          <w:ilvl w:val="0"/>
          <w:numId w:val="8"/>
        </w:numPr>
        <w:jc w:val="both"/>
        <w:rPr>
          <w:rFonts w:cs="Times New Roman"/>
          <w:sz w:val="22"/>
        </w:rPr>
      </w:pPr>
      <w:r w:rsidRPr="009029EF">
        <w:rPr>
          <w:rFonts w:cs="Times New Roman"/>
          <w:sz w:val="22"/>
        </w:rPr>
        <w:t>Kemiskinan akibat dari peralihan kepemilikan tanah dan semakin terbatasnya lapangan kerja. Hal ini terjadi antara lain disebabkan karena alih fungsi tanah, utamanya tanah pertanian, untuk penggunaan nonpertanian. Sepeti untuk keperluan industri, perumahan, jasa/</w:t>
      </w:r>
      <w:r w:rsidR="009F5B1B" w:rsidRPr="009029EF">
        <w:rPr>
          <w:rFonts w:cs="Times New Roman"/>
          <w:sz w:val="22"/>
        </w:rPr>
        <w:t xml:space="preserve"> </w:t>
      </w:r>
      <w:r w:rsidRPr="009029EF">
        <w:rPr>
          <w:rFonts w:cs="Times New Roman"/>
          <w:sz w:val="22"/>
        </w:rPr>
        <w:t>pariwisata, in</w:t>
      </w:r>
      <w:r w:rsidR="009F5B1B" w:rsidRPr="009029EF">
        <w:rPr>
          <w:rFonts w:cs="Times New Roman"/>
          <w:sz w:val="22"/>
        </w:rPr>
        <w:t xml:space="preserve">frastruktur, dan lain-lain yang </w:t>
      </w:r>
      <w:r w:rsidRPr="009029EF">
        <w:rPr>
          <w:rFonts w:cs="Times New Roman"/>
          <w:sz w:val="22"/>
        </w:rPr>
        <w:t>kesemuanya memerlukan tanah.</w:t>
      </w:r>
    </w:p>
    <w:p w:rsidR="009D7973" w:rsidRPr="009029EF" w:rsidRDefault="009D7973" w:rsidP="009D7973">
      <w:pPr>
        <w:pStyle w:val="NoSpacing"/>
        <w:numPr>
          <w:ilvl w:val="0"/>
          <w:numId w:val="8"/>
        </w:numPr>
        <w:jc w:val="both"/>
        <w:rPr>
          <w:rFonts w:cs="Times New Roman"/>
          <w:sz w:val="22"/>
        </w:rPr>
      </w:pPr>
      <w:r w:rsidRPr="009029EF">
        <w:rPr>
          <w:rFonts w:cs="Times New Roman"/>
          <w:sz w:val="22"/>
        </w:rPr>
        <w:t>Tejadi semakin timpangnya akses terhadap perolehan dan pemanfaatan tanah/ sumber daya alam, karena perbedaan akses modal dan akses politik serta akses sosial yang pasti tidak berpihak kepda golongan masyarakat bawah.</w:t>
      </w:r>
    </w:p>
    <w:p w:rsidR="009D7973" w:rsidRPr="009029EF" w:rsidRDefault="009D7973" w:rsidP="009D7973">
      <w:pPr>
        <w:pStyle w:val="NoSpacing"/>
        <w:numPr>
          <w:ilvl w:val="0"/>
          <w:numId w:val="8"/>
        </w:numPr>
        <w:jc w:val="both"/>
        <w:rPr>
          <w:rFonts w:cs="Times New Roman"/>
          <w:sz w:val="22"/>
        </w:rPr>
      </w:pPr>
      <w:r w:rsidRPr="009029EF">
        <w:rPr>
          <w:rFonts w:cs="Times New Roman"/>
          <w:sz w:val="22"/>
        </w:rPr>
        <w:t>Semakin terdesaknya hak-hak masyarakat adat/</w:t>
      </w:r>
      <w:r w:rsidR="00B20C3F" w:rsidRPr="009029EF">
        <w:rPr>
          <w:rFonts w:cs="Times New Roman"/>
          <w:sz w:val="22"/>
        </w:rPr>
        <w:t xml:space="preserve"> </w:t>
      </w:r>
      <w:r w:rsidRPr="009029EF">
        <w:rPr>
          <w:rFonts w:cs="Times New Roman"/>
          <w:sz w:val="22"/>
        </w:rPr>
        <w:t>masyarakat lokal terhadap Sumber Daya Alam (SDA) yang menjadi ruang hidupnya, baik karena diambil secara formal oleh pihak lain baik dengan atau tanpa ganti kerugian yang memadai, atau karena tidak diakuinya, baik secara langsung atau tidak langsung hak-hak masyarakat adat/masyarakat lokal atas sumber daya alam termasuk tanah oleh negara</w:t>
      </w:r>
      <w:r w:rsidRPr="009029EF">
        <w:rPr>
          <w:rStyle w:val="FootnoteReference"/>
          <w:rFonts w:cs="Times New Roman"/>
          <w:sz w:val="22"/>
        </w:rPr>
        <w:footnoteReference w:id="35"/>
      </w:r>
      <w:r w:rsidRPr="009029EF">
        <w:rPr>
          <w:rFonts w:cs="Times New Roman"/>
          <w:sz w:val="22"/>
        </w:rPr>
        <w:t>.</w:t>
      </w:r>
    </w:p>
    <w:p w:rsidR="009D7973" w:rsidRPr="009029EF" w:rsidRDefault="009D7973" w:rsidP="009D7973">
      <w:pPr>
        <w:pStyle w:val="NoSpacing"/>
        <w:ind w:firstLine="720"/>
        <w:jc w:val="both"/>
        <w:rPr>
          <w:rFonts w:cs="Times New Roman"/>
          <w:sz w:val="22"/>
        </w:rPr>
      </w:pPr>
      <w:r w:rsidRPr="009029EF">
        <w:rPr>
          <w:rFonts w:cs="Times New Roman"/>
          <w:sz w:val="22"/>
        </w:rPr>
        <w:t>Berdasarkan kelemahan-kelemahan mengenai pemilikan tanah di atas maka Darwin Ginting menjelaskan bahwa tanah sebagai bidang yang menyangkut kehidupan orang banyak perlu adanya arah kebijakan pembaharuan agraria yang meliputi antara lain:</w:t>
      </w:r>
    </w:p>
    <w:p w:rsidR="009D7973" w:rsidRPr="009029EF" w:rsidRDefault="009D7973" w:rsidP="009D7973">
      <w:pPr>
        <w:pStyle w:val="NoSpacing"/>
        <w:numPr>
          <w:ilvl w:val="0"/>
          <w:numId w:val="9"/>
        </w:numPr>
        <w:jc w:val="both"/>
        <w:rPr>
          <w:rFonts w:cs="Times New Roman"/>
          <w:sz w:val="22"/>
        </w:rPr>
      </w:pPr>
      <w:r w:rsidRPr="009029EF">
        <w:rPr>
          <w:rFonts w:cs="Times New Roman"/>
          <w:sz w:val="22"/>
        </w:rPr>
        <w:t xml:space="preserve">Melakukan pengkajian ulang terhadap berbagai peraturan </w:t>
      </w:r>
      <w:r w:rsidRPr="009029EF">
        <w:rPr>
          <w:rFonts w:cs="Times New Roman"/>
          <w:sz w:val="22"/>
        </w:rPr>
        <w:lastRenderedPageBreak/>
        <w:t>perundang-undangan yang berkaitan dengan agraria dalam rangka sinkronisasi kebijakan antarsektor;</w:t>
      </w:r>
    </w:p>
    <w:p w:rsidR="009D7973" w:rsidRPr="009029EF" w:rsidRDefault="009D7973" w:rsidP="009D7973">
      <w:pPr>
        <w:pStyle w:val="NoSpacing"/>
        <w:numPr>
          <w:ilvl w:val="0"/>
          <w:numId w:val="9"/>
        </w:numPr>
        <w:jc w:val="both"/>
        <w:rPr>
          <w:rFonts w:cs="Times New Roman"/>
          <w:sz w:val="22"/>
        </w:rPr>
      </w:pPr>
      <w:r w:rsidRPr="009029EF">
        <w:rPr>
          <w:rFonts w:cs="Times New Roman"/>
          <w:sz w:val="22"/>
        </w:rPr>
        <w:t>Melaksanakan penataan kembali penguasaan, pemilikan, penggunaan, pemanfaata</w:t>
      </w:r>
      <w:r w:rsidR="009029EF">
        <w:rPr>
          <w:rFonts w:cs="Times New Roman"/>
          <w:sz w:val="22"/>
        </w:rPr>
        <w:t xml:space="preserve">n tanah yang berkeadilan dengan </w:t>
      </w:r>
      <w:r w:rsidRPr="009029EF">
        <w:rPr>
          <w:rFonts w:cs="Times New Roman"/>
          <w:sz w:val="22"/>
        </w:rPr>
        <w:t>memperhatikan kepemilikan tanah untuk rakyat;</w:t>
      </w:r>
    </w:p>
    <w:p w:rsidR="009D7973" w:rsidRPr="009029EF" w:rsidRDefault="009F5B1B" w:rsidP="009D7973">
      <w:pPr>
        <w:pStyle w:val="NoSpacing"/>
        <w:numPr>
          <w:ilvl w:val="0"/>
          <w:numId w:val="9"/>
        </w:numPr>
        <w:jc w:val="both"/>
        <w:rPr>
          <w:rFonts w:cs="Times New Roman"/>
          <w:sz w:val="22"/>
        </w:rPr>
      </w:pPr>
      <w:r w:rsidRPr="009029EF">
        <w:rPr>
          <w:rFonts w:cs="Times New Roman"/>
          <w:sz w:val="22"/>
        </w:rPr>
        <w:t xml:space="preserve">Menyelenggarakan </w:t>
      </w:r>
      <w:r w:rsidR="009D7973" w:rsidRPr="009029EF">
        <w:rPr>
          <w:rFonts w:cs="Times New Roman"/>
          <w:sz w:val="22"/>
        </w:rPr>
        <w:t xml:space="preserve">pendataan pertanahan melalui inventarisasi dan registrasi penguasaan, pemilikan, penggunaan, pemanfaatan tanah secara komprehensif dan sistematis dalam rangka pelaksanaan </w:t>
      </w:r>
      <w:r w:rsidR="009D7973" w:rsidRPr="009029EF">
        <w:rPr>
          <w:rFonts w:cs="Times New Roman"/>
          <w:i/>
          <w:sz w:val="22"/>
        </w:rPr>
        <w:t>landreform</w:t>
      </w:r>
      <w:r w:rsidR="009D7973" w:rsidRPr="009029EF">
        <w:rPr>
          <w:rFonts w:cs="Times New Roman"/>
          <w:sz w:val="22"/>
        </w:rPr>
        <w:t>;</w:t>
      </w:r>
    </w:p>
    <w:p w:rsidR="009D7973" w:rsidRPr="009029EF" w:rsidRDefault="009D7973" w:rsidP="009D7973">
      <w:pPr>
        <w:pStyle w:val="NoSpacing"/>
        <w:numPr>
          <w:ilvl w:val="0"/>
          <w:numId w:val="9"/>
        </w:numPr>
        <w:jc w:val="both"/>
        <w:rPr>
          <w:rFonts w:cs="Times New Roman"/>
          <w:sz w:val="22"/>
        </w:rPr>
      </w:pPr>
      <w:r w:rsidRPr="009029EF">
        <w:rPr>
          <w:rFonts w:cs="Times New Roman"/>
          <w:sz w:val="22"/>
        </w:rPr>
        <w:t>Menyelesaikan konflik-konflik yang berkenaan dengan sumber daya agraria yang timbul sekaligus dapat mengantisipasi timbulnya konflik baru;</w:t>
      </w:r>
    </w:p>
    <w:p w:rsidR="009D7973" w:rsidRPr="009029EF" w:rsidRDefault="009D7973" w:rsidP="009D7973">
      <w:pPr>
        <w:pStyle w:val="NoSpacing"/>
        <w:numPr>
          <w:ilvl w:val="0"/>
          <w:numId w:val="9"/>
        </w:numPr>
        <w:jc w:val="both"/>
        <w:rPr>
          <w:rFonts w:cs="Times New Roman"/>
          <w:sz w:val="22"/>
        </w:rPr>
      </w:pPr>
      <w:r w:rsidRPr="009029EF">
        <w:rPr>
          <w:rFonts w:cs="Times New Roman"/>
          <w:sz w:val="22"/>
        </w:rPr>
        <w:t>memperkuat kelembagaan dan kewenangannya dalam rangka mengemban pelaksanaan pembaharuan agraria dan menyelesaikan konflik-konflik yang berkenaan dengan sumber daya agraria;</w:t>
      </w:r>
    </w:p>
    <w:p w:rsidR="001F6571" w:rsidRPr="009029EF" w:rsidRDefault="00B20C3F" w:rsidP="009D7973">
      <w:pPr>
        <w:pStyle w:val="NoSpacing"/>
        <w:numPr>
          <w:ilvl w:val="0"/>
          <w:numId w:val="9"/>
        </w:numPr>
        <w:jc w:val="both"/>
        <w:rPr>
          <w:rFonts w:cs="Times New Roman"/>
          <w:sz w:val="22"/>
        </w:rPr>
      </w:pPr>
      <w:r w:rsidRPr="009029EF">
        <w:rPr>
          <w:rFonts w:cs="Times New Roman"/>
          <w:sz w:val="22"/>
        </w:rPr>
        <w:t>m</w:t>
      </w:r>
      <w:r w:rsidR="009D7973" w:rsidRPr="009029EF">
        <w:rPr>
          <w:rFonts w:cs="Times New Roman"/>
          <w:sz w:val="22"/>
        </w:rPr>
        <w:t>eng</w:t>
      </w:r>
      <w:r w:rsidRPr="009029EF">
        <w:rPr>
          <w:rFonts w:cs="Times New Roman"/>
          <w:sz w:val="22"/>
        </w:rPr>
        <w:t xml:space="preserve">upayakan dengan sungguh-sungguh </w:t>
      </w:r>
      <w:r w:rsidR="009D7973" w:rsidRPr="009029EF">
        <w:rPr>
          <w:rFonts w:cs="Times New Roman"/>
          <w:sz w:val="22"/>
        </w:rPr>
        <w:t>pembiayaan dalam melaksanakan program pembaharuan agraria</w:t>
      </w:r>
      <w:r w:rsidR="009D7973" w:rsidRPr="009029EF">
        <w:rPr>
          <w:rStyle w:val="FootnoteReference"/>
          <w:rFonts w:cs="Times New Roman"/>
          <w:sz w:val="22"/>
        </w:rPr>
        <w:footnoteReference w:id="36"/>
      </w:r>
      <w:r w:rsidR="009D7973" w:rsidRPr="009029EF">
        <w:rPr>
          <w:rFonts w:cs="Times New Roman"/>
          <w:sz w:val="22"/>
        </w:rPr>
        <w:t>.</w:t>
      </w:r>
    </w:p>
    <w:p w:rsidR="00816333" w:rsidRPr="009029EF" w:rsidRDefault="00816333" w:rsidP="00816333">
      <w:pPr>
        <w:pStyle w:val="NoSpacing"/>
        <w:ind w:left="720"/>
        <w:jc w:val="both"/>
        <w:rPr>
          <w:rStyle w:val="markedcontent"/>
          <w:rFonts w:cs="Times New Roman"/>
          <w:sz w:val="22"/>
        </w:rPr>
      </w:pPr>
    </w:p>
    <w:p w:rsidR="009D7973" w:rsidRPr="009029EF" w:rsidRDefault="009D7973" w:rsidP="009D7973">
      <w:pPr>
        <w:pStyle w:val="NoSpacing"/>
        <w:jc w:val="both"/>
        <w:rPr>
          <w:rStyle w:val="markedcontent"/>
          <w:rFonts w:cs="Times New Roman"/>
          <w:b/>
          <w:sz w:val="22"/>
        </w:rPr>
      </w:pPr>
      <w:r w:rsidRPr="009029EF">
        <w:rPr>
          <w:rStyle w:val="markedcontent"/>
          <w:rFonts w:cs="Times New Roman"/>
          <w:b/>
          <w:sz w:val="22"/>
        </w:rPr>
        <w:t>PENUTUP</w:t>
      </w:r>
    </w:p>
    <w:p w:rsidR="009F5B1B" w:rsidRPr="009029EF" w:rsidRDefault="009D7973" w:rsidP="009D7973">
      <w:pPr>
        <w:pStyle w:val="NoSpacing"/>
        <w:jc w:val="both"/>
        <w:rPr>
          <w:rStyle w:val="markedcontent"/>
          <w:rFonts w:cs="Times New Roman"/>
          <w:b/>
          <w:sz w:val="22"/>
        </w:rPr>
      </w:pPr>
      <w:r w:rsidRPr="009029EF">
        <w:rPr>
          <w:rStyle w:val="markedcontent"/>
          <w:rFonts w:cs="Times New Roman"/>
          <w:b/>
          <w:sz w:val="22"/>
        </w:rPr>
        <w:t>Kesimpulan</w:t>
      </w:r>
    </w:p>
    <w:p w:rsidR="009D7973" w:rsidRDefault="009F5B1B" w:rsidP="009D7973">
      <w:pPr>
        <w:pStyle w:val="NoSpacing"/>
        <w:jc w:val="both"/>
        <w:rPr>
          <w:rStyle w:val="markedcontent"/>
          <w:rFonts w:cs="Times New Roman"/>
          <w:sz w:val="22"/>
        </w:rPr>
      </w:pPr>
      <w:r w:rsidRPr="009029EF">
        <w:rPr>
          <w:rStyle w:val="markedcontent"/>
          <w:rFonts w:cs="Times New Roman"/>
          <w:b/>
          <w:sz w:val="22"/>
        </w:rPr>
        <w:tab/>
      </w:r>
      <w:r w:rsidRPr="009029EF">
        <w:rPr>
          <w:rStyle w:val="markedcontent"/>
          <w:rFonts w:cs="Times New Roman"/>
          <w:sz w:val="22"/>
        </w:rPr>
        <w:t xml:space="preserve">Berdasarkan uraian di atas maka dapat disimpulkan bahwa perlindungan hukum terhadap hak asasi manusia dalam memperoleh hak atas tanah di Indonesia </w:t>
      </w:r>
      <w:r w:rsidR="002D1DDC" w:rsidRPr="009029EF">
        <w:rPr>
          <w:rStyle w:val="markedcontent"/>
          <w:rFonts w:cs="Times New Roman"/>
          <w:sz w:val="22"/>
        </w:rPr>
        <w:t xml:space="preserve">masih memiliki kelemahan-kelemahan meskipun </w:t>
      </w:r>
      <w:r w:rsidRPr="009029EF">
        <w:rPr>
          <w:rStyle w:val="markedcontent"/>
          <w:rFonts w:cs="Times New Roman"/>
          <w:sz w:val="22"/>
        </w:rPr>
        <w:t>sudah diatur di dalam Konstitusi dan sudah diatur dalam Undang-Undang Nomor 5 Tahun 1960 tentang Peraturan Dasar-Dasar Pokok Agraria artinya secara regulasi sudah mengatur mengenai perlindungan hak asasi manusia d</w:t>
      </w:r>
      <w:r w:rsidR="009029EF">
        <w:rPr>
          <w:rStyle w:val="markedcontent"/>
          <w:rFonts w:cs="Times New Roman"/>
          <w:sz w:val="22"/>
        </w:rPr>
        <w:t>alam memperoleh hak atas tanah.</w:t>
      </w:r>
    </w:p>
    <w:p w:rsidR="009029EF" w:rsidRDefault="009029EF" w:rsidP="009D7973">
      <w:pPr>
        <w:pStyle w:val="NoSpacing"/>
        <w:jc w:val="both"/>
        <w:rPr>
          <w:rStyle w:val="markedcontent"/>
          <w:rFonts w:cs="Times New Roman"/>
          <w:sz w:val="22"/>
        </w:rPr>
      </w:pPr>
    </w:p>
    <w:p w:rsidR="009029EF" w:rsidRPr="009029EF" w:rsidRDefault="009029EF" w:rsidP="009D7973">
      <w:pPr>
        <w:pStyle w:val="NoSpacing"/>
        <w:jc w:val="both"/>
        <w:rPr>
          <w:rStyle w:val="markedcontent"/>
          <w:rFonts w:cs="Times New Roman"/>
          <w:b/>
          <w:sz w:val="22"/>
        </w:rPr>
      </w:pPr>
      <w:bookmarkStart w:id="0" w:name="_GoBack"/>
      <w:bookmarkEnd w:id="0"/>
    </w:p>
    <w:p w:rsidR="009D7973" w:rsidRPr="009029EF" w:rsidRDefault="009D7973" w:rsidP="009D7973">
      <w:pPr>
        <w:pStyle w:val="NoSpacing"/>
        <w:jc w:val="both"/>
        <w:rPr>
          <w:rStyle w:val="markedcontent"/>
          <w:rFonts w:cs="Times New Roman"/>
          <w:b/>
          <w:sz w:val="22"/>
        </w:rPr>
      </w:pPr>
      <w:r w:rsidRPr="009029EF">
        <w:rPr>
          <w:rStyle w:val="markedcontent"/>
          <w:rFonts w:cs="Times New Roman"/>
          <w:b/>
          <w:sz w:val="22"/>
        </w:rPr>
        <w:lastRenderedPageBreak/>
        <w:t>Saran</w:t>
      </w:r>
    </w:p>
    <w:p w:rsidR="009F5B1B" w:rsidRPr="009029EF" w:rsidRDefault="002D1DDC" w:rsidP="009D7973">
      <w:pPr>
        <w:pStyle w:val="NoSpacing"/>
        <w:jc w:val="both"/>
        <w:rPr>
          <w:rStyle w:val="markedcontent"/>
          <w:rFonts w:cs="Times New Roman"/>
          <w:sz w:val="22"/>
        </w:rPr>
      </w:pPr>
      <w:r w:rsidRPr="009029EF">
        <w:rPr>
          <w:rStyle w:val="markedcontent"/>
          <w:rFonts w:cs="Times New Roman"/>
          <w:b/>
          <w:sz w:val="22"/>
        </w:rPr>
        <w:tab/>
      </w:r>
      <w:r w:rsidRPr="009029EF">
        <w:rPr>
          <w:rStyle w:val="markedcontent"/>
          <w:rFonts w:cs="Times New Roman"/>
          <w:sz w:val="22"/>
        </w:rPr>
        <w:t>Pemerintah dan Dewan Perwakilan Rakyat Republik Indonesia perlu mengkaji untuk dilakukan revisi Undang-Undang Nomor 5 Tahun 1960 tentang Peraturan Dasar-Dasar Pokok Agraria karena di dalam undang-undang ini khususnya memberikan perlindungan hukum terhadap hak asasi manusia dalam memperoleh hak atas tanah sudah tidak sesuai dengan perkembangan hukum khususunya di era globalisasi sekarang ini.</w:t>
      </w:r>
    </w:p>
    <w:p w:rsidR="008F2B1B" w:rsidRPr="009029EF" w:rsidRDefault="000A7CBF" w:rsidP="009D7973">
      <w:pPr>
        <w:pStyle w:val="NoSpacing"/>
        <w:tabs>
          <w:tab w:val="left" w:pos="3083"/>
        </w:tabs>
        <w:jc w:val="both"/>
        <w:rPr>
          <w:rStyle w:val="markedcontent"/>
          <w:rFonts w:cs="Times New Roman"/>
          <w:b/>
          <w:sz w:val="22"/>
        </w:rPr>
      </w:pPr>
      <w:r w:rsidRPr="009029EF">
        <w:rPr>
          <w:rStyle w:val="markedcontent"/>
          <w:rFonts w:cs="Times New Roman"/>
          <w:b/>
          <w:sz w:val="22"/>
        </w:rPr>
        <w:t>Ucapan Terima Kasih</w:t>
      </w:r>
    </w:p>
    <w:p w:rsidR="009D7973" w:rsidRPr="009029EF" w:rsidRDefault="008F2B1B" w:rsidP="008F2B1B">
      <w:pPr>
        <w:pStyle w:val="NoSpacing"/>
        <w:tabs>
          <w:tab w:val="left" w:pos="709"/>
        </w:tabs>
        <w:jc w:val="both"/>
        <w:rPr>
          <w:rStyle w:val="markedcontent"/>
          <w:rFonts w:cs="Times New Roman"/>
          <w:sz w:val="22"/>
        </w:rPr>
      </w:pPr>
      <w:r w:rsidRPr="009029EF">
        <w:rPr>
          <w:rStyle w:val="markedcontent"/>
          <w:rFonts w:cs="Times New Roman"/>
          <w:b/>
          <w:sz w:val="22"/>
        </w:rPr>
        <w:tab/>
      </w:r>
      <w:r w:rsidRPr="009029EF">
        <w:rPr>
          <w:rStyle w:val="markedcontent"/>
          <w:rFonts w:cs="Times New Roman"/>
          <w:sz w:val="22"/>
        </w:rPr>
        <w:t xml:space="preserve">Penulis mengucapkan terima kasih kepada rekan-rekan yang tidak bisa saya sebutkan satu persatu. Akan tetapi dalam kesempatan ini penulis mengucapkan </w:t>
      </w:r>
      <w:r w:rsidR="00D61F5E" w:rsidRPr="009029EF">
        <w:rPr>
          <w:rStyle w:val="markedcontent"/>
          <w:rFonts w:cs="Times New Roman"/>
          <w:sz w:val="22"/>
        </w:rPr>
        <w:t xml:space="preserve">terima kasih </w:t>
      </w:r>
      <w:r w:rsidRPr="009029EF">
        <w:rPr>
          <w:rStyle w:val="markedcontent"/>
          <w:rFonts w:cs="Times New Roman"/>
          <w:sz w:val="22"/>
        </w:rPr>
        <w:t>secara khusus kepada pengola</w:t>
      </w:r>
      <w:r w:rsidR="00D61F5E" w:rsidRPr="009029EF">
        <w:rPr>
          <w:rStyle w:val="markedcontent"/>
          <w:rFonts w:cs="Times New Roman"/>
          <w:sz w:val="22"/>
        </w:rPr>
        <w:t>h</w:t>
      </w:r>
      <w:r w:rsidRPr="009029EF">
        <w:rPr>
          <w:rStyle w:val="markedcontent"/>
          <w:rFonts w:cs="Times New Roman"/>
          <w:sz w:val="22"/>
        </w:rPr>
        <w:t xml:space="preserve"> jurnal dinamika hukum yang telah bersedia menerbitkan artikel ini meskipun melalui proses yang panjang.</w:t>
      </w:r>
      <w:r w:rsidR="009D7973" w:rsidRPr="009029EF">
        <w:rPr>
          <w:rStyle w:val="markedcontent"/>
          <w:rFonts w:cs="Times New Roman"/>
          <w:sz w:val="22"/>
        </w:rPr>
        <w:tab/>
      </w:r>
    </w:p>
    <w:p w:rsidR="00816333" w:rsidRPr="009029EF" w:rsidRDefault="00816333" w:rsidP="009D7973">
      <w:pPr>
        <w:pStyle w:val="NoSpacing"/>
        <w:jc w:val="both"/>
        <w:rPr>
          <w:rStyle w:val="markedcontent"/>
          <w:rFonts w:cs="Times New Roman"/>
          <w:b/>
          <w:sz w:val="22"/>
        </w:rPr>
      </w:pPr>
    </w:p>
    <w:p w:rsidR="00816333" w:rsidRPr="009029EF" w:rsidRDefault="00816333" w:rsidP="009D7973">
      <w:pPr>
        <w:pStyle w:val="NoSpacing"/>
        <w:jc w:val="both"/>
        <w:rPr>
          <w:rStyle w:val="markedcontent"/>
          <w:rFonts w:cs="Times New Roman"/>
          <w:b/>
          <w:sz w:val="22"/>
        </w:rPr>
      </w:pPr>
    </w:p>
    <w:p w:rsidR="009D7973" w:rsidRPr="009029EF" w:rsidRDefault="00231B87" w:rsidP="009D7973">
      <w:pPr>
        <w:pStyle w:val="NoSpacing"/>
        <w:jc w:val="both"/>
        <w:rPr>
          <w:rStyle w:val="markedcontent"/>
          <w:rFonts w:cs="Times New Roman"/>
          <w:b/>
          <w:sz w:val="22"/>
        </w:rPr>
      </w:pPr>
      <w:r w:rsidRPr="009029EF">
        <w:rPr>
          <w:rStyle w:val="markedcontent"/>
          <w:rFonts w:cs="Times New Roman"/>
          <w:b/>
          <w:sz w:val="22"/>
        </w:rPr>
        <w:t>DAFTAR PUSTAKA</w:t>
      </w:r>
    </w:p>
    <w:p w:rsidR="001F6571" w:rsidRPr="009029EF" w:rsidRDefault="001F6571" w:rsidP="001F6571">
      <w:pPr>
        <w:widowControl w:val="0"/>
        <w:autoSpaceDE w:val="0"/>
        <w:autoSpaceDN w:val="0"/>
        <w:adjustRightInd w:val="0"/>
        <w:spacing w:after="0" w:line="240" w:lineRule="auto"/>
        <w:ind w:left="480" w:hanging="480"/>
        <w:jc w:val="both"/>
        <w:rPr>
          <w:rFonts w:cs="Times New Roman"/>
          <w:noProof/>
          <w:sz w:val="22"/>
        </w:rPr>
      </w:pPr>
      <w:r w:rsidRPr="009029EF">
        <w:rPr>
          <w:rStyle w:val="markedcontent"/>
          <w:rFonts w:cs="Times New Roman"/>
          <w:b/>
          <w:sz w:val="22"/>
        </w:rPr>
        <w:fldChar w:fldCharType="begin" w:fldLock="1"/>
      </w:r>
      <w:r w:rsidRPr="009029EF">
        <w:rPr>
          <w:rStyle w:val="markedcontent"/>
          <w:rFonts w:cs="Times New Roman"/>
          <w:b/>
          <w:sz w:val="22"/>
        </w:rPr>
        <w:instrText xml:space="preserve">ADDIN Mendeley Bibliography CSL_BIBLIOGRAPHY </w:instrText>
      </w:r>
      <w:r w:rsidRPr="009029EF">
        <w:rPr>
          <w:rStyle w:val="markedcontent"/>
          <w:rFonts w:cs="Times New Roman"/>
          <w:b/>
          <w:sz w:val="22"/>
        </w:rPr>
        <w:fldChar w:fldCharType="separate"/>
      </w:r>
      <w:r w:rsidRPr="009029EF">
        <w:rPr>
          <w:rFonts w:cs="Times New Roman"/>
          <w:noProof/>
          <w:sz w:val="22"/>
        </w:rPr>
        <w:t xml:space="preserve">Arba., </w:t>
      </w:r>
      <w:r w:rsidRPr="009029EF">
        <w:rPr>
          <w:rFonts w:cs="Times New Roman"/>
          <w:i/>
          <w:iCs/>
          <w:noProof/>
          <w:sz w:val="22"/>
        </w:rPr>
        <w:t>Hukum Agraria Indonesia</w:t>
      </w:r>
      <w:r w:rsidRPr="009029EF">
        <w:rPr>
          <w:rFonts w:cs="Times New Roman"/>
          <w:noProof/>
          <w:sz w:val="22"/>
        </w:rPr>
        <w:t xml:space="preserve"> (Jakarta: Sinar Grafika, 2015)</w:t>
      </w:r>
    </w:p>
    <w:p w:rsidR="001F6571" w:rsidRPr="009029EF" w:rsidRDefault="001F6571" w:rsidP="001F6571">
      <w:pPr>
        <w:widowControl w:val="0"/>
        <w:autoSpaceDE w:val="0"/>
        <w:autoSpaceDN w:val="0"/>
        <w:adjustRightInd w:val="0"/>
        <w:spacing w:after="0" w:line="240" w:lineRule="auto"/>
        <w:ind w:left="480" w:hanging="480"/>
        <w:jc w:val="both"/>
        <w:rPr>
          <w:rFonts w:cs="Times New Roman"/>
          <w:noProof/>
          <w:sz w:val="22"/>
        </w:rPr>
      </w:pPr>
      <w:r w:rsidRPr="009029EF">
        <w:rPr>
          <w:rFonts w:cs="Times New Roman"/>
          <w:noProof/>
          <w:sz w:val="22"/>
        </w:rPr>
        <w:t xml:space="preserve">Arisaputra, Muhammad Ilham, </w:t>
      </w:r>
      <w:r w:rsidRPr="009029EF">
        <w:rPr>
          <w:rFonts w:cs="Times New Roman"/>
          <w:i/>
          <w:iCs/>
          <w:noProof/>
          <w:sz w:val="22"/>
        </w:rPr>
        <w:t>Reforma Agraria Indonesia</w:t>
      </w:r>
      <w:r w:rsidRPr="009029EF">
        <w:rPr>
          <w:rFonts w:cs="Times New Roman"/>
          <w:noProof/>
          <w:sz w:val="22"/>
        </w:rPr>
        <w:t xml:space="preserve"> (Jakarta: Sinar Grafika, 2015)</w:t>
      </w:r>
    </w:p>
    <w:p w:rsidR="001F6571" w:rsidRPr="009029EF" w:rsidRDefault="001F6571" w:rsidP="001F6571">
      <w:pPr>
        <w:widowControl w:val="0"/>
        <w:autoSpaceDE w:val="0"/>
        <w:autoSpaceDN w:val="0"/>
        <w:adjustRightInd w:val="0"/>
        <w:spacing w:after="0" w:line="240" w:lineRule="auto"/>
        <w:ind w:left="480" w:hanging="480"/>
        <w:jc w:val="both"/>
        <w:rPr>
          <w:rFonts w:cs="Times New Roman"/>
          <w:noProof/>
          <w:sz w:val="22"/>
        </w:rPr>
      </w:pPr>
      <w:r w:rsidRPr="009029EF">
        <w:rPr>
          <w:rFonts w:cs="Times New Roman"/>
          <w:noProof/>
          <w:sz w:val="22"/>
        </w:rPr>
        <w:t xml:space="preserve">Effendi, A. Mansyhur, </w:t>
      </w:r>
      <w:r w:rsidRPr="009029EF">
        <w:rPr>
          <w:rFonts w:cs="Times New Roman"/>
          <w:i/>
          <w:iCs/>
          <w:noProof/>
          <w:sz w:val="22"/>
        </w:rPr>
        <w:t>Dimensi Dinamika Hak Asasi Manusia Dalam Hukum Nasional Dan Internasional</w:t>
      </w:r>
      <w:r w:rsidRPr="009029EF">
        <w:rPr>
          <w:rFonts w:cs="Times New Roman"/>
          <w:noProof/>
          <w:sz w:val="22"/>
        </w:rPr>
        <w:t xml:space="preserve"> (Bogor: Ghalia Indonesia, 1993)</w:t>
      </w:r>
    </w:p>
    <w:p w:rsidR="001F6571" w:rsidRPr="009029EF" w:rsidRDefault="001F6571" w:rsidP="001F6571">
      <w:pPr>
        <w:widowControl w:val="0"/>
        <w:autoSpaceDE w:val="0"/>
        <w:autoSpaceDN w:val="0"/>
        <w:adjustRightInd w:val="0"/>
        <w:spacing w:after="0" w:line="240" w:lineRule="auto"/>
        <w:ind w:left="480" w:hanging="480"/>
        <w:jc w:val="both"/>
        <w:rPr>
          <w:rFonts w:cs="Times New Roman"/>
          <w:noProof/>
          <w:sz w:val="22"/>
        </w:rPr>
      </w:pPr>
      <w:r w:rsidRPr="009029EF">
        <w:rPr>
          <w:rFonts w:cs="Times New Roman"/>
          <w:noProof/>
          <w:sz w:val="22"/>
        </w:rPr>
        <w:t xml:space="preserve">Effendie, Bachtiar, </w:t>
      </w:r>
      <w:r w:rsidRPr="009029EF">
        <w:rPr>
          <w:rFonts w:cs="Times New Roman"/>
          <w:i/>
          <w:iCs/>
          <w:noProof/>
          <w:sz w:val="22"/>
        </w:rPr>
        <w:t>Kumpulan Tulisan Tentang Hukum Tanah</w:t>
      </w:r>
      <w:r w:rsidRPr="009029EF">
        <w:rPr>
          <w:rFonts w:cs="Times New Roman"/>
          <w:noProof/>
          <w:sz w:val="22"/>
        </w:rPr>
        <w:t xml:space="preserve"> (Bandung: Alumni, 1993)</w:t>
      </w:r>
    </w:p>
    <w:p w:rsidR="001F6571" w:rsidRPr="009029EF" w:rsidRDefault="001F6571" w:rsidP="001F6571">
      <w:pPr>
        <w:widowControl w:val="0"/>
        <w:autoSpaceDE w:val="0"/>
        <w:autoSpaceDN w:val="0"/>
        <w:adjustRightInd w:val="0"/>
        <w:spacing w:after="0" w:line="240" w:lineRule="auto"/>
        <w:ind w:left="480" w:hanging="480"/>
        <w:jc w:val="both"/>
        <w:rPr>
          <w:rFonts w:cs="Times New Roman"/>
          <w:noProof/>
          <w:sz w:val="22"/>
        </w:rPr>
      </w:pPr>
      <w:r w:rsidRPr="009029EF">
        <w:rPr>
          <w:rFonts w:cs="Times New Roman"/>
          <w:noProof/>
          <w:sz w:val="22"/>
        </w:rPr>
        <w:t xml:space="preserve">Fitri, Ria, ‘Hukum Agraria Bidang Pertanahan Setelah Otonomi Daerah’, </w:t>
      </w:r>
      <w:r w:rsidRPr="009029EF">
        <w:rPr>
          <w:rFonts w:cs="Times New Roman"/>
          <w:i/>
          <w:iCs/>
          <w:noProof/>
          <w:sz w:val="22"/>
        </w:rPr>
        <w:t>Kanun Jurnal Ilmu Hukum</w:t>
      </w:r>
      <w:r w:rsidRPr="009029EF">
        <w:rPr>
          <w:rFonts w:cs="Times New Roman"/>
          <w:noProof/>
          <w:sz w:val="22"/>
        </w:rPr>
        <w:t>, 20.3 (2018), 421–38 &lt;https://doi.org/10.24815/kanun.v20i3.11380&gt;</w:t>
      </w:r>
    </w:p>
    <w:p w:rsidR="001F6571" w:rsidRPr="009029EF" w:rsidRDefault="001F6571" w:rsidP="001F6571">
      <w:pPr>
        <w:widowControl w:val="0"/>
        <w:autoSpaceDE w:val="0"/>
        <w:autoSpaceDN w:val="0"/>
        <w:adjustRightInd w:val="0"/>
        <w:spacing w:after="0" w:line="240" w:lineRule="auto"/>
        <w:ind w:left="480" w:hanging="480"/>
        <w:jc w:val="both"/>
        <w:rPr>
          <w:rFonts w:cs="Times New Roman"/>
          <w:noProof/>
          <w:sz w:val="22"/>
        </w:rPr>
      </w:pPr>
      <w:r w:rsidRPr="009029EF">
        <w:rPr>
          <w:rFonts w:cs="Times New Roman"/>
          <w:noProof/>
          <w:sz w:val="22"/>
        </w:rPr>
        <w:t xml:space="preserve">Ginting, Darwin, ‘Reformasi Hukum Tanah Dalam Rangka Perlindungan Hak Atas Tanah Perorangan Dan Penanam Modal Dalam Bidang Agrobisnis’, </w:t>
      </w:r>
      <w:r w:rsidRPr="009029EF">
        <w:rPr>
          <w:rFonts w:cs="Times New Roman"/>
          <w:i/>
          <w:iCs/>
          <w:noProof/>
          <w:sz w:val="22"/>
        </w:rPr>
        <w:t>Jurnal Hukum Ius Quia Iustum</w:t>
      </w:r>
      <w:r w:rsidRPr="009029EF">
        <w:rPr>
          <w:rFonts w:cs="Times New Roman"/>
          <w:noProof/>
          <w:sz w:val="22"/>
        </w:rPr>
        <w:t>, 18.1 (2011), 63–82 &lt;https://doi.org/10.20885/iustum.vol1</w:t>
      </w:r>
      <w:r w:rsidRPr="009029EF">
        <w:rPr>
          <w:rFonts w:cs="Times New Roman"/>
          <w:noProof/>
          <w:sz w:val="22"/>
        </w:rPr>
        <w:lastRenderedPageBreak/>
        <w:t>8.iss1.art4&gt;</w:t>
      </w:r>
    </w:p>
    <w:p w:rsidR="001F6571" w:rsidRPr="009029EF" w:rsidRDefault="001F6571" w:rsidP="001F6571">
      <w:pPr>
        <w:widowControl w:val="0"/>
        <w:autoSpaceDE w:val="0"/>
        <w:autoSpaceDN w:val="0"/>
        <w:adjustRightInd w:val="0"/>
        <w:spacing w:after="0" w:line="240" w:lineRule="auto"/>
        <w:ind w:left="480" w:hanging="480"/>
        <w:jc w:val="both"/>
        <w:rPr>
          <w:rFonts w:cs="Times New Roman"/>
          <w:noProof/>
          <w:sz w:val="22"/>
        </w:rPr>
      </w:pPr>
      <w:r w:rsidRPr="009029EF">
        <w:rPr>
          <w:rFonts w:cs="Times New Roman"/>
          <w:noProof/>
          <w:sz w:val="22"/>
        </w:rPr>
        <w:t xml:space="preserve">Harsono, Boedi, </w:t>
      </w:r>
      <w:r w:rsidRPr="009029EF">
        <w:rPr>
          <w:rFonts w:cs="Times New Roman"/>
          <w:i/>
          <w:iCs/>
          <w:noProof/>
          <w:sz w:val="22"/>
        </w:rPr>
        <w:t>Hukum Agraria Indonesia, Himpunan Peraturan-Peraturan Hukum Tanah</w:t>
      </w:r>
      <w:r w:rsidRPr="009029EF">
        <w:rPr>
          <w:rFonts w:cs="Times New Roman"/>
          <w:noProof/>
          <w:sz w:val="22"/>
        </w:rPr>
        <w:t xml:space="preserve"> (Jakarta: Djambatan, 2004)</w:t>
      </w:r>
    </w:p>
    <w:p w:rsidR="001F6571" w:rsidRPr="009029EF" w:rsidRDefault="001F6571" w:rsidP="001F6571">
      <w:pPr>
        <w:widowControl w:val="0"/>
        <w:autoSpaceDE w:val="0"/>
        <w:autoSpaceDN w:val="0"/>
        <w:adjustRightInd w:val="0"/>
        <w:spacing w:after="0" w:line="240" w:lineRule="auto"/>
        <w:ind w:left="480" w:hanging="480"/>
        <w:jc w:val="both"/>
        <w:rPr>
          <w:rFonts w:cs="Times New Roman"/>
          <w:noProof/>
          <w:sz w:val="22"/>
        </w:rPr>
      </w:pPr>
      <w:r w:rsidRPr="009029EF">
        <w:rPr>
          <w:rFonts w:cs="Times New Roman"/>
          <w:noProof/>
          <w:sz w:val="22"/>
        </w:rPr>
        <w:t xml:space="preserve">———, </w:t>
      </w:r>
      <w:r w:rsidRPr="009029EF">
        <w:rPr>
          <w:rFonts w:cs="Times New Roman"/>
          <w:i/>
          <w:iCs/>
          <w:noProof/>
          <w:sz w:val="22"/>
        </w:rPr>
        <w:t>Hukum Agraria Indonesia Sejarah Pembentukan Undang-Undang Pokok Agraria</w:t>
      </w:r>
      <w:r w:rsidRPr="009029EF">
        <w:rPr>
          <w:rFonts w:cs="Times New Roman"/>
          <w:noProof/>
          <w:sz w:val="22"/>
        </w:rPr>
        <w:t xml:space="preserve"> (Jakarta: Djambatan, 2003)</w:t>
      </w:r>
    </w:p>
    <w:p w:rsidR="001F6571" w:rsidRPr="009029EF" w:rsidRDefault="001F6571" w:rsidP="001F6571">
      <w:pPr>
        <w:widowControl w:val="0"/>
        <w:autoSpaceDE w:val="0"/>
        <w:autoSpaceDN w:val="0"/>
        <w:adjustRightInd w:val="0"/>
        <w:spacing w:after="0" w:line="240" w:lineRule="auto"/>
        <w:ind w:left="480" w:hanging="480"/>
        <w:jc w:val="both"/>
        <w:rPr>
          <w:rFonts w:cs="Times New Roman"/>
          <w:noProof/>
          <w:sz w:val="22"/>
        </w:rPr>
      </w:pPr>
      <w:r w:rsidRPr="009029EF">
        <w:rPr>
          <w:rFonts w:cs="Times New Roman"/>
          <w:noProof/>
          <w:sz w:val="22"/>
        </w:rPr>
        <w:t>Isdiyanto, Ilham Yuli, and Deslaely Putranti, ‘Eksistensi Masyarakat Hukum Adat Kampung Pitu ( Legal Protection of Traditional Cultural Expression and The Existence of Customary Law Society of Kampung Pitu )’, 2021, 231–56</w:t>
      </w:r>
    </w:p>
    <w:p w:rsidR="001F6571" w:rsidRPr="009029EF" w:rsidRDefault="001F6571" w:rsidP="001F6571">
      <w:pPr>
        <w:widowControl w:val="0"/>
        <w:autoSpaceDE w:val="0"/>
        <w:autoSpaceDN w:val="0"/>
        <w:adjustRightInd w:val="0"/>
        <w:spacing w:after="0" w:line="240" w:lineRule="auto"/>
        <w:ind w:left="480" w:hanging="480"/>
        <w:jc w:val="both"/>
        <w:rPr>
          <w:rFonts w:cs="Times New Roman"/>
          <w:noProof/>
          <w:sz w:val="22"/>
        </w:rPr>
      </w:pPr>
      <w:r w:rsidRPr="009029EF">
        <w:rPr>
          <w:rFonts w:cs="Times New Roman"/>
          <w:noProof/>
          <w:sz w:val="22"/>
        </w:rPr>
        <w:t xml:space="preserve">Joni, H, ‘Tanah Sebagai Aset Sosial Dalam Perspektif Hukum Agraria Nasional’, </w:t>
      </w:r>
      <w:r w:rsidRPr="009029EF">
        <w:rPr>
          <w:rFonts w:cs="Times New Roman"/>
          <w:i/>
          <w:iCs/>
          <w:noProof/>
          <w:sz w:val="22"/>
        </w:rPr>
        <w:t>Jurnal Cakrawala Hukum</w:t>
      </w:r>
      <w:r w:rsidRPr="009029EF">
        <w:rPr>
          <w:rFonts w:cs="Times New Roman"/>
          <w:noProof/>
          <w:sz w:val="22"/>
        </w:rPr>
        <w:t>, 7.1 (2016), 123–34 &lt;https://doi.org/10.26905/idjch.v7i1.1787&gt;</w:t>
      </w:r>
    </w:p>
    <w:p w:rsidR="001F6571" w:rsidRPr="009029EF" w:rsidRDefault="001F6571" w:rsidP="001F6571">
      <w:pPr>
        <w:widowControl w:val="0"/>
        <w:autoSpaceDE w:val="0"/>
        <w:autoSpaceDN w:val="0"/>
        <w:adjustRightInd w:val="0"/>
        <w:spacing w:after="0" w:line="240" w:lineRule="auto"/>
        <w:ind w:left="480" w:hanging="480"/>
        <w:jc w:val="both"/>
        <w:rPr>
          <w:rFonts w:cs="Times New Roman"/>
          <w:noProof/>
          <w:sz w:val="22"/>
        </w:rPr>
      </w:pPr>
      <w:r w:rsidRPr="009029EF">
        <w:rPr>
          <w:rFonts w:cs="Times New Roman"/>
          <w:noProof/>
          <w:sz w:val="22"/>
        </w:rPr>
        <w:t xml:space="preserve">Lubis, Muhammad Yamin dan Rahim, </w:t>
      </w:r>
      <w:r w:rsidRPr="009029EF">
        <w:rPr>
          <w:rFonts w:cs="Times New Roman"/>
          <w:i/>
          <w:iCs/>
          <w:noProof/>
          <w:sz w:val="22"/>
        </w:rPr>
        <w:t>Beberapa Masalah Aktual Hukum Agraria</w:t>
      </w:r>
      <w:r w:rsidRPr="009029EF">
        <w:rPr>
          <w:rFonts w:cs="Times New Roman"/>
          <w:noProof/>
          <w:sz w:val="22"/>
        </w:rPr>
        <w:t xml:space="preserve"> (Medan : Pustaka Bangsa Press, 2004)</w:t>
      </w:r>
    </w:p>
    <w:p w:rsidR="001F6571" w:rsidRPr="009029EF" w:rsidRDefault="001F6571" w:rsidP="001F6571">
      <w:pPr>
        <w:widowControl w:val="0"/>
        <w:autoSpaceDE w:val="0"/>
        <w:autoSpaceDN w:val="0"/>
        <w:adjustRightInd w:val="0"/>
        <w:spacing w:after="0" w:line="240" w:lineRule="auto"/>
        <w:ind w:left="480" w:hanging="480"/>
        <w:jc w:val="both"/>
        <w:rPr>
          <w:rFonts w:cs="Times New Roman"/>
          <w:noProof/>
          <w:sz w:val="22"/>
        </w:rPr>
      </w:pPr>
      <w:r w:rsidRPr="009029EF">
        <w:rPr>
          <w:rFonts w:cs="Times New Roman"/>
          <w:noProof/>
          <w:sz w:val="22"/>
        </w:rPr>
        <w:t xml:space="preserve">Mahfiana, Layyin, ‘Abstrak : Fungsi Dan Manfaat Tanah Sangat Penting Bagi Kehidupan Manusia , Hal Ini Dapat Dilihat Dari Banyaknya Sengketa Tanah Yang Sejak Dahulu Telah Menjadi Realitas Sosial Dalam Setiap Masyarakat Meskipun Dalam Bentuk Dan Identitasnya Yang Berbeda . Pe’, </w:t>
      </w:r>
      <w:r w:rsidRPr="009029EF">
        <w:rPr>
          <w:rFonts w:cs="Times New Roman"/>
          <w:i/>
          <w:iCs/>
          <w:noProof/>
          <w:sz w:val="22"/>
        </w:rPr>
        <w:t>Kodifikasia</w:t>
      </w:r>
      <w:r w:rsidRPr="009029EF">
        <w:rPr>
          <w:rFonts w:cs="Times New Roman"/>
          <w:noProof/>
          <w:sz w:val="22"/>
        </w:rPr>
        <w:t>, 7.1 (2013), 80–101</w:t>
      </w:r>
    </w:p>
    <w:p w:rsidR="001F6571" w:rsidRPr="009029EF" w:rsidRDefault="001F6571" w:rsidP="001F6571">
      <w:pPr>
        <w:widowControl w:val="0"/>
        <w:autoSpaceDE w:val="0"/>
        <w:autoSpaceDN w:val="0"/>
        <w:adjustRightInd w:val="0"/>
        <w:spacing w:after="0" w:line="240" w:lineRule="auto"/>
        <w:ind w:left="480" w:hanging="480"/>
        <w:jc w:val="both"/>
        <w:rPr>
          <w:rFonts w:cs="Times New Roman"/>
          <w:noProof/>
          <w:sz w:val="22"/>
        </w:rPr>
      </w:pPr>
      <w:r w:rsidRPr="009029EF">
        <w:rPr>
          <w:rFonts w:cs="Times New Roman"/>
          <w:noProof/>
          <w:sz w:val="22"/>
        </w:rPr>
        <w:t xml:space="preserve">Marzuki, Peter Mahmud, </w:t>
      </w:r>
      <w:r w:rsidRPr="009029EF">
        <w:rPr>
          <w:rFonts w:cs="Times New Roman"/>
          <w:i/>
          <w:iCs/>
          <w:noProof/>
          <w:sz w:val="22"/>
        </w:rPr>
        <w:t>Penelitian Hukum</w:t>
      </w:r>
      <w:r w:rsidRPr="009029EF">
        <w:rPr>
          <w:rFonts w:cs="Times New Roman"/>
          <w:noProof/>
          <w:sz w:val="22"/>
        </w:rPr>
        <w:t xml:space="preserve"> (Jakarta: Kencana, 2013)</w:t>
      </w:r>
    </w:p>
    <w:p w:rsidR="001F6571" w:rsidRPr="009029EF" w:rsidRDefault="001F6571" w:rsidP="001F6571">
      <w:pPr>
        <w:widowControl w:val="0"/>
        <w:autoSpaceDE w:val="0"/>
        <w:autoSpaceDN w:val="0"/>
        <w:adjustRightInd w:val="0"/>
        <w:spacing w:after="0" w:line="240" w:lineRule="auto"/>
        <w:ind w:left="480" w:hanging="480"/>
        <w:jc w:val="both"/>
        <w:rPr>
          <w:rFonts w:cs="Times New Roman"/>
          <w:noProof/>
          <w:sz w:val="22"/>
        </w:rPr>
      </w:pPr>
      <w:r w:rsidRPr="009029EF">
        <w:rPr>
          <w:rFonts w:cs="Times New Roman"/>
          <w:noProof/>
          <w:sz w:val="22"/>
        </w:rPr>
        <w:t xml:space="preserve">Nasution, Bahder Johan, </w:t>
      </w:r>
      <w:r w:rsidRPr="009029EF">
        <w:rPr>
          <w:rFonts w:cs="Times New Roman"/>
          <w:i/>
          <w:iCs/>
          <w:noProof/>
          <w:sz w:val="22"/>
        </w:rPr>
        <w:t>Negara Hukum Dan Hak Asasi Manusia</w:t>
      </w:r>
      <w:r w:rsidRPr="009029EF">
        <w:rPr>
          <w:rFonts w:cs="Times New Roman"/>
          <w:noProof/>
          <w:sz w:val="22"/>
        </w:rPr>
        <w:t xml:space="preserve"> (Bandung: Mandar Maju, 2014)</w:t>
      </w:r>
    </w:p>
    <w:p w:rsidR="001F6571" w:rsidRPr="009029EF" w:rsidRDefault="001F6571" w:rsidP="001F6571">
      <w:pPr>
        <w:widowControl w:val="0"/>
        <w:autoSpaceDE w:val="0"/>
        <w:autoSpaceDN w:val="0"/>
        <w:adjustRightInd w:val="0"/>
        <w:spacing w:after="0" w:line="240" w:lineRule="auto"/>
        <w:ind w:left="480" w:hanging="480"/>
        <w:jc w:val="both"/>
        <w:rPr>
          <w:rFonts w:cs="Times New Roman"/>
          <w:noProof/>
          <w:sz w:val="22"/>
        </w:rPr>
      </w:pPr>
      <w:r w:rsidRPr="009029EF">
        <w:rPr>
          <w:rFonts w:cs="Times New Roman"/>
          <w:noProof/>
          <w:sz w:val="22"/>
        </w:rPr>
        <w:t xml:space="preserve">Nurjanah, Siti, ‘Keberpihakan Hukum Islam Terhadap Perlindungan Anak’, </w:t>
      </w:r>
      <w:r w:rsidRPr="009029EF">
        <w:rPr>
          <w:rFonts w:cs="Times New Roman"/>
          <w:i/>
          <w:iCs/>
          <w:noProof/>
          <w:sz w:val="22"/>
        </w:rPr>
        <w:t>Al-’Adalah</w:t>
      </w:r>
      <w:r w:rsidRPr="009029EF">
        <w:rPr>
          <w:rFonts w:cs="Times New Roman"/>
          <w:noProof/>
          <w:sz w:val="22"/>
        </w:rPr>
        <w:t>, 14.2 (2018), 391 &lt;https://doi.org/10.24042/adalah.v14i2.2905&gt;</w:t>
      </w:r>
    </w:p>
    <w:p w:rsidR="001F6571" w:rsidRPr="009029EF" w:rsidRDefault="001F6571" w:rsidP="001F6571">
      <w:pPr>
        <w:widowControl w:val="0"/>
        <w:autoSpaceDE w:val="0"/>
        <w:autoSpaceDN w:val="0"/>
        <w:adjustRightInd w:val="0"/>
        <w:spacing w:after="0" w:line="240" w:lineRule="auto"/>
        <w:ind w:left="480" w:hanging="480"/>
        <w:jc w:val="both"/>
        <w:rPr>
          <w:rFonts w:cs="Times New Roman"/>
          <w:noProof/>
          <w:sz w:val="22"/>
        </w:rPr>
      </w:pPr>
      <w:r w:rsidRPr="009029EF">
        <w:rPr>
          <w:rFonts w:cs="Times New Roman"/>
          <w:noProof/>
          <w:sz w:val="22"/>
        </w:rPr>
        <w:t xml:space="preserve">Perbawati, Candra, Jl Soemantri Brodjonegoro, and Bandar Lampung, ‘Penegakan Hak Asasi Manusia Di Era Globalisasi Dalam Perspektif Hukum Islam’, </w:t>
      </w:r>
      <w:r w:rsidRPr="009029EF">
        <w:rPr>
          <w:rFonts w:cs="Times New Roman"/>
          <w:i/>
          <w:iCs/>
          <w:noProof/>
          <w:sz w:val="22"/>
        </w:rPr>
        <w:t>Al-‘Adalah</w:t>
      </w:r>
      <w:r w:rsidRPr="009029EF">
        <w:rPr>
          <w:rFonts w:cs="Times New Roman"/>
          <w:noProof/>
          <w:sz w:val="22"/>
        </w:rPr>
        <w:t>, Vol. XII, 843–54</w:t>
      </w:r>
    </w:p>
    <w:p w:rsidR="001F6571" w:rsidRPr="009029EF" w:rsidRDefault="001F6571" w:rsidP="001F6571">
      <w:pPr>
        <w:widowControl w:val="0"/>
        <w:autoSpaceDE w:val="0"/>
        <w:autoSpaceDN w:val="0"/>
        <w:adjustRightInd w:val="0"/>
        <w:spacing w:after="0" w:line="240" w:lineRule="auto"/>
        <w:ind w:left="480" w:hanging="480"/>
        <w:jc w:val="both"/>
        <w:rPr>
          <w:rFonts w:cs="Times New Roman"/>
          <w:noProof/>
          <w:sz w:val="22"/>
        </w:rPr>
      </w:pPr>
      <w:r w:rsidRPr="009029EF">
        <w:rPr>
          <w:rFonts w:cs="Times New Roman"/>
          <w:noProof/>
          <w:sz w:val="22"/>
        </w:rPr>
        <w:t xml:space="preserve">Qomar, Nurul, </w:t>
      </w:r>
      <w:r w:rsidRPr="009029EF">
        <w:rPr>
          <w:rFonts w:cs="Times New Roman"/>
          <w:i/>
          <w:iCs/>
          <w:noProof/>
          <w:sz w:val="22"/>
        </w:rPr>
        <w:t xml:space="preserve">Hak Asasi Manusia Dalam Negara Hukum Demokrasi (Human </w:t>
      </w:r>
      <w:r w:rsidRPr="009029EF">
        <w:rPr>
          <w:rFonts w:cs="Times New Roman"/>
          <w:i/>
          <w:iCs/>
          <w:noProof/>
          <w:sz w:val="22"/>
        </w:rPr>
        <w:lastRenderedPageBreak/>
        <w:t>Rights in Democratiche Rechtsstaat)</w:t>
      </w:r>
      <w:r w:rsidRPr="009029EF">
        <w:rPr>
          <w:rFonts w:cs="Times New Roman"/>
          <w:noProof/>
          <w:sz w:val="22"/>
        </w:rPr>
        <w:t xml:space="preserve"> (Jakarta: Sinar Grafika, 2013)</w:t>
      </w:r>
    </w:p>
    <w:p w:rsidR="001F6571" w:rsidRPr="009029EF" w:rsidRDefault="001F6571" w:rsidP="001F6571">
      <w:pPr>
        <w:widowControl w:val="0"/>
        <w:autoSpaceDE w:val="0"/>
        <w:autoSpaceDN w:val="0"/>
        <w:adjustRightInd w:val="0"/>
        <w:spacing w:after="0" w:line="240" w:lineRule="auto"/>
        <w:ind w:left="480" w:hanging="480"/>
        <w:jc w:val="both"/>
        <w:rPr>
          <w:rFonts w:cs="Times New Roman"/>
          <w:noProof/>
          <w:sz w:val="22"/>
        </w:rPr>
      </w:pPr>
      <w:r w:rsidRPr="009029EF">
        <w:rPr>
          <w:rFonts w:cs="Times New Roman"/>
          <w:noProof/>
          <w:sz w:val="22"/>
        </w:rPr>
        <w:t xml:space="preserve">Ramli, Ahmad M, Sinta Dewi, Laina Rafianti, Tasya Safiranita Ramli, Sherly Ayuna Putri, and Maudy Andreana Lestari, ‘Pelindungan Rahasia Dagang Dalam Industri Jasa Telekomunikasi’, </w:t>
      </w:r>
      <w:r w:rsidRPr="009029EF">
        <w:rPr>
          <w:rFonts w:cs="Times New Roman"/>
          <w:i/>
          <w:iCs/>
          <w:noProof/>
          <w:sz w:val="22"/>
        </w:rPr>
        <w:t>Jurnal Ilmiah Kebijakan Hukum</w:t>
      </w:r>
      <w:r w:rsidRPr="009029EF">
        <w:rPr>
          <w:rFonts w:cs="Times New Roman"/>
          <w:noProof/>
          <w:sz w:val="22"/>
        </w:rPr>
        <w:t>, 15.2 (2021), 215 &lt;https://doi.org/10.30641/kebijakan.2021.v15.215-230&gt;</w:t>
      </w:r>
    </w:p>
    <w:p w:rsidR="001F6571" w:rsidRPr="009029EF" w:rsidRDefault="001F6571" w:rsidP="001F6571">
      <w:pPr>
        <w:widowControl w:val="0"/>
        <w:autoSpaceDE w:val="0"/>
        <w:autoSpaceDN w:val="0"/>
        <w:adjustRightInd w:val="0"/>
        <w:spacing w:after="0" w:line="240" w:lineRule="auto"/>
        <w:ind w:left="480" w:hanging="480"/>
        <w:jc w:val="both"/>
        <w:rPr>
          <w:rFonts w:cs="Times New Roman"/>
          <w:noProof/>
          <w:sz w:val="22"/>
        </w:rPr>
      </w:pPr>
      <w:r w:rsidRPr="009029EF">
        <w:rPr>
          <w:rFonts w:cs="Times New Roman"/>
          <w:noProof/>
          <w:sz w:val="22"/>
        </w:rPr>
        <w:t xml:space="preserve">Rubaei, Achmad, </w:t>
      </w:r>
      <w:r w:rsidRPr="009029EF">
        <w:rPr>
          <w:rFonts w:cs="Times New Roman"/>
          <w:i/>
          <w:iCs/>
          <w:noProof/>
          <w:sz w:val="22"/>
        </w:rPr>
        <w:t>Hukum Pengadaan Tanah Untuk Kepentingan Umum</w:t>
      </w:r>
      <w:r w:rsidRPr="009029EF">
        <w:rPr>
          <w:rFonts w:cs="Times New Roman"/>
          <w:noProof/>
          <w:sz w:val="22"/>
        </w:rPr>
        <w:t xml:space="preserve"> (Malang: Bayumedia, 2007)</w:t>
      </w:r>
    </w:p>
    <w:p w:rsidR="001F6571" w:rsidRPr="009029EF" w:rsidRDefault="001F6571" w:rsidP="001F6571">
      <w:pPr>
        <w:widowControl w:val="0"/>
        <w:autoSpaceDE w:val="0"/>
        <w:autoSpaceDN w:val="0"/>
        <w:adjustRightInd w:val="0"/>
        <w:spacing w:after="0" w:line="240" w:lineRule="auto"/>
        <w:ind w:left="480" w:hanging="480"/>
        <w:jc w:val="both"/>
        <w:rPr>
          <w:rFonts w:cs="Times New Roman"/>
          <w:noProof/>
          <w:sz w:val="22"/>
        </w:rPr>
      </w:pPr>
      <w:r w:rsidRPr="009029EF">
        <w:rPr>
          <w:rFonts w:cs="Times New Roman"/>
          <w:noProof/>
          <w:sz w:val="22"/>
        </w:rPr>
        <w:t xml:space="preserve">Sadi Is, Muhamad, </w:t>
      </w:r>
      <w:r w:rsidRPr="009029EF">
        <w:rPr>
          <w:rFonts w:cs="Times New Roman"/>
          <w:i/>
          <w:iCs/>
          <w:noProof/>
          <w:sz w:val="22"/>
        </w:rPr>
        <w:t>Hukum Pemerintahan Dalam Perspektif Hukum Positif Dan Hukum Islam</w:t>
      </w:r>
      <w:r w:rsidRPr="009029EF">
        <w:rPr>
          <w:rFonts w:cs="Times New Roman"/>
          <w:noProof/>
          <w:sz w:val="22"/>
        </w:rPr>
        <w:t xml:space="preserve"> (Jarkarta: Kencana, 2021)</w:t>
      </w:r>
    </w:p>
    <w:p w:rsidR="001F6571" w:rsidRPr="009029EF" w:rsidRDefault="001F6571" w:rsidP="001F6571">
      <w:pPr>
        <w:widowControl w:val="0"/>
        <w:autoSpaceDE w:val="0"/>
        <w:autoSpaceDN w:val="0"/>
        <w:adjustRightInd w:val="0"/>
        <w:spacing w:after="0" w:line="240" w:lineRule="auto"/>
        <w:ind w:left="480" w:hanging="480"/>
        <w:jc w:val="both"/>
        <w:rPr>
          <w:rFonts w:cs="Times New Roman"/>
          <w:noProof/>
          <w:sz w:val="22"/>
        </w:rPr>
      </w:pPr>
      <w:r w:rsidRPr="009029EF">
        <w:rPr>
          <w:rFonts w:cs="Times New Roman"/>
          <w:noProof/>
          <w:sz w:val="22"/>
        </w:rPr>
        <w:t xml:space="preserve">Saleh, Wantijk, </w:t>
      </w:r>
      <w:r w:rsidRPr="009029EF">
        <w:rPr>
          <w:rFonts w:cs="Times New Roman"/>
          <w:i/>
          <w:iCs/>
          <w:noProof/>
          <w:sz w:val="22"/>
        </w:rPr>
        <w:t>Hak Anda Atas Tanah</w:t>
      </w:r>
      <w:r w:rsidRPr="009029EF">
        <w:rPr>
          <w:rFonts w:cs="Times New Roman"/>
          <w:noProof/>
          <w:sz w:val="22"/>
        </w:rPr>
        <w:t xml:space="preserve"> (Jakarta: Ghalia Indonesia, 1982)</w:t>
      </w:r>
    </w:p>
    <w:p w:rsidR="001F6571" w:rsidRPr="009029EF" w:rsidRDefault="001F6571" w:rsidP="001F6571">
      <w:pPr>
        <w:widowControl w:val="0"/>
        <w:autoSpaceDE w:val="0"/>
        <w:autoSpaceDN w:val="0"/>
        <w:adjustRightInd w:val="0"/>
        <w:spacing w:after="0" w:line="240" w:lineRule="auto"/>
        <w:ind w:left="480" w:hanging="480"/>
        <w:jc w:val="both"/>
        <w:rPr>
          <w:rFonts w:cs="Times New Roman"/>
          <w:noProof/>
          <w:sz w:val="22"/>
        </w:rPr>
      </w:pPr>
      <w:r w:rsidRPr="009029EF">
        <w:rPr>
          <w:rFonts w:cs="Times New Roman"/>
          <w:noProof/>
          <w:sz w:val="22"/>
        </w:rPr>
        <w:t xml:space="preserve">Santoso, Urip, </w:t>
      </w:r>
      <w:r w:rsidRPr="009029EF">
        <w:rPr>
          <w:rFonts w:cs="Times New Roman"/>
          <w:i/>
          <w:iCs/>
          <w:noProof/>
          <w:sz w:val="22"/>
        </w:rPr>
        <w:t>Hukum Agraria &amp; Hak-Hak Atass Tanah</w:t>
      </w:r>
      <w:r w:rsidRPr="009029EF">
        <w:rPr>
          <w:rFonts w:cs="Times New Roman"/>
          <w:noProof/>
          <w:sz w:val="22"/>
        </w:rPr>
        <w:t xml:space="preserve"> (Jakarta: Kencana, 2005)</w:t>
      </w:r>
    </w:p>
    <w:p w:rsidR="001F6571" w:rsidRPr="009029EF" w:rsidRDefault="001F6571" w:rsidP="001F6571">
      <w:pPr>
        <w:widowControl w:val="0"/>
        <w:autoSpaceDE w:val="0"/>
        <w:autoSpaceDN w:val="0"/>
        <w:adjustRightInd w:val="0"/>
        <w:spacing w:after="0" w:line="240" w:lineRule="auto"/>
        <w:ind w:left="480" w:hanging="480"/>
        <w:jc w:val="both"/>
        <w:rPr>
          <w:rFonts w:cs="Times New Roman"/>
          <w:noProof/>
          <w:sz w:val="22"/>
        </w:rPr>
      </w:pPr>
      <w:r w:rsidRPr="009029EF">
        <w:rPr>
          <w:rFonts w:cs="Times New Roman"/>
          <w:noProof/>
          <w:sz w:val="22"/>
        </w:rPr>
        <w:t xml:space="preserve">———, </w:t>
      </w:r>
      <w:r w:rsidRPr="009029EF">
        <w:rPr>
          <w:rFonts w:cs="Times New Roman"/>
          <w:i/>
          <w:iCs/>
          <w:noProof/>
          <w:sz w:val="22"/>
        </w:rPr>
        <w:t>Hukum Agraria Kajian Komprehensif,</w:t>
      </w:r>
      <w:r w:rsidRPr="009029EF">
        <w:rPr>
          <w:rFonts w:cs="Times New Roman"/>
          <w:noProof/>
          <w:sz w:val="22"/>
        </w:rPr>
        <w:t xml:space="preserve"> (Jakarta: Kencana, 2017)</w:t>
      </w:r>
    </w:p>
    <w:p w:rsidR="001F6571" w:rsidRPr="009029EF" w:rsidRDefault="001F6571" w:rsidP="001F6571">
      <w:pPr>
        <w:widowControl w:val="0"/>
        <w:autoSpaceDE w:val="0"/>
        <w:autoSpaceDN w:val="0"/>
        <w:adjustRightInd w:val="0"/>
        <w:spacing w:after="0" w:line="240" w:lineRule="auto"/>
        <w:ind w:left="480" w:hanging="480"/>
        <w:jc w:val="both"/>
        <w:rPr>
          <w:rFonts w:cs="Times New Roman"/>
          <w:noProof/>
          <w:sz w:val="22"/>
        </w:rPr>
      </w:pPr>
      <w:r w:rsidRPr="009029EF">
        <w:rPr>
          <w:rFonts w:cs="Times New Roman"/>
          <w:noProof/>
          <w:sz w:val="22"/>
        </w:rPr>
        <w:t xml:space="preserve">Sen, B, </w:t>
      </w:r>
      <w:r w:rsidRPr="009029EF">
        <w:rPr>
          <w:rFonts w:cs="Times New Roman"/>
          <w:i/>
          <w:iCs/>
          <w:noProof/>
          <w:sz w:val="22"/>
        </w:rPr>
        <w:t>A Diplomat’s Handbook on International Law and Practice,</w:t>
      </w:r>
      <w:r w:rsidRPr="009029EF">
        <w:rPr>
          <w:rFonts w:cs="Times New Roman"/>
          <w:noProof/>
          <w:sz w:val="22"/>
        </w:rPr>
        <w:t xml:space="preserve"> (The Hague: Martinus Nijhoff, 1965)</w:t>
      </w:r>
    </w:p>
    <w:p w:rsidR="001F6571" w:rsidRPr="009029EF" w:rsidRDefault="001F6571" w:rsidP="001F6571">
      <w:pPr>
        <w:widowControl w:val="0"/>
        <w:autoSpaceDE w:val="0"/>
        <w:autoSpaceDN w:val="0"/>
        <w:adjustRightInd w:val="0"/>
        <w:spacing w:after="0" w:line="240" w:lineRule="auto"/>
        <w:ind w:left="480" w:hanging="480"/>
        <w:jc w:val="both"/>
        <w:rPr>
          <w:rFonts w:cs="Times New Roman"/>
          <w:noProof/>
          <w:sz w:val="22"/>
        </w:rPr>
      </w:pPr>
      <w:r w:rsidRPr="009029EF">
        <w:rPr>
          <w:rFonts w:cs="Times New Roman"/>
          <w:noProof/>
          <w:sz w:val="22"/>
        </w:rPr>
        <w:t xml:space="preserve">Shohibuddin, Mohammad, </w:t>
      </w:r>
      <w:r w:rsidRPr="009029EF">
        <w:rPr>
          <w:rFonts w:cs="Times New Roman"/>
          <w:i/>
          <w:iCs/>
          <w:noProof/>
          <w:sz w:val="22"/>
        </w:rPr>
        <w:t>Perspektif Agraria Kritis: Teori, Kebijakan Dan Kajian Empiris</w:t>
      </w:r>
      <w:r w:rsidRPr="009029EF">
        <w:rPr>
          <w:rFonts w:cs="Times New Roman"/>
          <w:noProof/>
          <w:sz w:val="22"/>
        </w:rPr>
        <w:t xml:space="preserve"> (Yogyakarta: STPN Press, PSA IPB, Sajogyo Institute, dan KPA, 2018)</w:t>
      </w:r>
    </w:p>
    <w:p w:rsidR="001F6571" w:rsidRPr="009029EF" w:rsidRDefault="001F6571" w:rsidP="001F6571">
      <w:pPr>
        <w:widowControl w:val="0"/>
        <w:autoSpaceDE w:val="0"/>
        <w:autoSpaceDN w:val="0"/>
        <w:adjustRightInd w:val="0"/>
        <w:spacing w:after="0" w:line="240" w:lineRule="auto"/>
        <w:ind w:left="480" w:hanging="480"/>
        <w:jc w:val="both"/>
        <w:rPr>
          <w:rFonts w:cs="Times New Roman"/>
          <w:noProof/>
          <w:sz w:val="22"/>
        </w:rPr>
      </w:pPr>
      <w:r w:rsidRPr="009029EF">
        <w:rPr>
          <w:rFonts w:cs="Times New Roman"/>
          <w:noProof/>
          <w:sz w:val="22"/>
        </w:rPr>
        <w:t>Siregar, Musa Anthony, ‘Jurnal Nuansa Kenotariatan’, 1.1 (2015), 11–23</w:t>
      </w:r>
    </w:p>
    <w:p w:rsidR="001F6571" w:rsidRPr="009029EF" w:rsidRDefault="001F6571" w:rsidP="001F6571">
      <w:pPr>
        <w:widowControl w:val="0"/>
        <w:autoSpaceDE w:val="0"/>
        <w:autoSpaceDN w:val="0"/>
        <w:adjustRightInd w:val="0"/>
        <w:spacing w:after="0" w:line="240" w:lineRule="auto"/>
        <w:ind w:left="480" w:hanging="480"/>
        <w:jc w:val="both"/>
        <w:rPr>
          <w:rFonts w:cs="Times New Roman"/>
          <w:noProof/>
          <w:sz w:val="22"/>
        </w:rPr>
      </w:pPr>
      <w:r w:rsidRPr="009029EF">
        <w:rPr>
          <w:rFonts w:cs="Times New Roman"/>
          <w:noProof/>
          <w:sz w:val="22"/>
        </w:rPr>
        <w:t xml:space="preserve">Sumardjono, Maria S.W., </w:t>
      </w:r>
      <w:r w:rsidRPr="009029EF">
        <w:rPr>
          <w:rFonts w:cs="Times New Roman"/>
          <w:i/>
          <w:iCs/>
          <w:noProof/>
          <w:sz w:val="22"/>
        </w:rPr>
        <w:t>Tanah Dalam Perspektif Hak Ekonomi Sosial Dan Budaya,</w:t>
      </w:r>
      <w:r w:rsidRPr="009029EF">
        <w:rPr>
          <w:rFonts w:cs="Times New Roman"/>
          <w:noProof/>
          <w:sz w:val="22"/>
        </w:rPr>
        <w:t xml:space="preserve"> (Jakarta: Kompas, 2009)</w:t>
      </w:r>
    </w:p>
    <w:p w:rsidR="001F6571" w:rsidRPr="009029EF" w:rsidRDefault="001F6571" w:rsidP="001F6571">
      <w:pPr>
        <w:widowControl w:val="0"/>
        <w:autoSpaceDE w:val="0"/>
        <w:autoSpaceDN w:val="0"/>
        <w:adjustRightInd w:val="0"/>
        <w:spacing w:after="0" w:line="240" w:lineRule="auto"/>
        <w:ind w:left="480" w:hanging="480"/>
        <w:jc w:val="both"/>
        <w:rPr>
          <w:rFonts w:cs="Times New Roman"/>
          <w:noProof/>
          <w:sz w:val="22"/>
        </w:rPr>
      </w:pPr>
      <w:r w:rsidRPr="009029EF">
        <w:rPr>
          <w:rFonts w:cs="Times New Roman"/>
          <w:noProof/>
          <w:sz w:val="22"/>
        </w:rPr>
        <w:t xml:space="preserve">Syahri, Ryan Alfi, ‘Perlindungan Hukum Kepemilikan Hak Atas Tanah’, </w:t>
      </w:r>
      <w:r w:rsidRPr="009029EF">
        <w:rPr>
          <w:rFonts w:cs="Times New Roman"/>
          <w:i/>
          <w:iCs/>
          <w:noProof/>
          <w:sz w:val="22"/>
        </w:rPr>
        <w:t>Ilmu Hukum Legal Opinion</w:t>
      </w:r>
      <w:r w:rsidRPr="009029EF">
        <w:rPr>
          <w:rFonts w:cs="Times New Roman"/>
          <w:noProof/>
          <w:sz w:val="22"/>
        </w:rPr>
        <w:t>, Volume 2, (2014)</w:t>
      </w:r>
    </w:p>
    <w:p w:rsidR="001F6571" w:rsidRPr="009029EF" w:rsidRDefault="001F6571" w:rsidP="001F6571">
      <w:pPr>
        <w:widowControl w:val="0"/>
        <w:autoSpaceDE w:val="0"/>
        <w:autoSpaceDN w:val="0"/>
        <w:adjustRightInd w:val="0"/>
        <w:spacing w:after="0" w:line="240" w:lineRule="auto"/>
        <w:ind w:left="480" w:hanging="480"/>
        <w:jc w:val="both"/>
        <w:rPr>
          <w:rFonts w:cs="Times New Roman"/>
          <w:noProof/>
          <w:sz w:val="22"/>
        </w:rPr>
      </w:pPr>
      <w:r w:rsidRPr="009029EF">
        <w:rPr>
          <w:rFonts w:cs="Times New Roman"/>
          <w:noProof/>
          <w:sz w:val="22"/>
        </w:rPr>
        <w:t xml:space="preserve">Tornado, David Mars, Marwati Riza, and Sri Susyanti Nur, ‘Keabsahan Surat Keputusan Pemberian Hak Atas Tanah Tanpa Disertai Surat Setoran Pajak’, </w:t>
      </w:r>
      <w:r w:rsidRPr="009029EF">
        <w:rPr>
          <w:rFonts w:cs="Times New Roman"/>
          <w:i/>
          <w:iCs/>
          <w:noProof/>
          <w:sz w:val="22"/>
        </w:rPr>
        <w:t>Amsir Law Journal</w:t>
      </w:r>
      <w:r w:rsidRPr="009029EF">
        <w:rPr>
          <w:rFonts w:cs="Times New Roman"/>
          <w:noProof/>
          <w:sz w:val="22"/>
        </w:rPr>
        <w:t>, 2.2 (2021), 38–49 &lt;https://doi.org/10.36746/alj.v2i2.35&gt;</w:t>
      </w:r>
    </w:p>
    <w:p w:rsidR="001F6571" w:rsidRPr="009029EF" w:rsidRDefault="001F6571" w:rsidP="001F6571">
      <w:pPr>
        <w:widowControl w:val="0"/>
        <w:autoSpaceDE w:val="0"/>
        <w:autoSpaceDN w:val="0"/>
        <w:adjustRightInd w:val="0"/>
        <w:spacing w:after="0" w:line="240" w:lineRule="auto"/>
        <w:ind w:left="480" w:hanging="480"/>
        <w:jc w:val="both"/>
        <w:rPr>
          <w:rFonts w:cs="Times New Roman"/>
          <w:noProof/>
          <w:sz w:val="22"/>
        </w:rPr>
      </w:pPr>
      <w:r w:rsidRPr="009029EF">
        <w:rPr>
          <w:rFonts w:cs="Times New Roman"/>
          <w:noProof/>
          <w:sz w:val="22"/>
        </w:rPr>
        <w:t xml:space="preserve">Wahid, Muchtar, </w:t>
      </w:r>
      <w:r w:rsidRPr="009029EF">
        <w:rPr>
          <w:rFonts w:cs="Times New Roman"/>
          <w:i/>
          <w:iCs/>
          <w:noProof/>
          <w:sz w:val="22"/>
        </w:rPr>
        <w:t xml:space="preserve">Memaknai Kepastian Hukum Hak Milik Atas Tanah (Suatu Analisa Dengan Pendekatan Terpadu </w:t>
      </w:r>
      <w:r w:rsidRPr="009029EF">
        <w:rPr>
          <w:rFonts w:cs="Times New Roman"/>
          <w:i/>
          <w:iCs/>
          <w:noProof/>
          <w:sz w:val="22"/>
        </w:rPr>
        <w:lastRenderedPageBreak/>
        <w:t>Secara Normatif Dan Sosiologis)</w:t>
      </w:r>
      <w:r w:rsidRPr="009029EF">
        <w:rPr>
          <w:rFonts w:cs="Times New Roman"/>
          <w:noProof/>
          <w:sz w:val="22"/>
        </w:rPr>
        <w:t xml:space="preserve"> (Jakarta: Republika, 2008)</w:t>
      </w:r>
    </w:p>
    <w:p w:rsidR="00231B87" w:rsidRPr="009029EF" w:rsidRDefault="001F6571" w:rsidP="001F6571">
      <w:pPr>
        <w:pStyle w:val="NoSpacing"/>
        <w:jc w:val="both"/>
        <w:rPr>
          <w:rStyle w:val="markedcontent"/>
          <w:rFonts w:cs="Times New Roman"/>
          <w:b/>
          <w:sz w:val="22"/>
        </w:rPr>
      </w:pPr>
      <w:r w:rsidRPr="009029EF">
        <w:rPr>
          <w:rStyle w:val="markedcontent"/>
          <w:rFonts w:cs="Times New Roman"/>
          <w:b/>
          <w:sz w:val="22"/>
        </w:rPr>
        <w:fldChar w:fldCharType="end"/>
      </w:r>
    </w:p>
    <w:p w:rsidR="001641B9" w:rsidRPr="009029EF" w:rsidRDefault="001641B9" w:rsidP="001F6571">
      <w:pPr>
        <w:jc w:val="both"/>
        <w:rPr>
          <w:rFonts w:cs="Times New Roman"/>
          <w:sz w:val="22"/>
        </w:rPr>
      </w:pPr>
    </w:p>
    <w:sectPr w:rsidR="001641B9" w:rsidRPr="009029EF" w:rsidSect="009D7973">
      <w:type w:val="continuous"/>
      <w:pgSz w:w="12240" w:h="15840"/>
      <w:pgMar w:top="1440" w:right="1440" w:bottom="1440" w:left="226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C71" w:rsidRDefault="005F1C71" w:rsidP="009D7973">
      <w:pPr>
        <w:spacing w:after="0" w:line="240" w:lineRule="auto"/>
      </w:pPr>
      <w:r>
        <w:separator/>
      </w:r>
    </w:p>
  </w:endnote>
  <w:endnote w:type="continuationSeparator" w:id="0">
    <w:p w:rsidR="005F1C71" w:rsidRDefault="005F1C71" w:rsidP="009D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C71" w:rsidRDefault="005F1C71" w:rsidP="009D7973">
      <w:pPr>
        <w:spacing w:after="0" w:line="240" w:lineRule="auto"/>
      </w:pPr>
      <w:r>
        <w:separator/>
      </w:r>
    </w:p>
  </w:footnote>
  <w:footnote w:type="continuationSeparator" w:id="0">
    <w:p w:rsidR="005F1C71" w:rsidRDefault="005F1C71" w:rsidP="009D7973">
      <w:pPr>
        <w:spacing w:after="0" w:line="240" w:lineRule="auto"/>
      </w:pPr>
      <w:r>
        <w:continuationSeparator/>
      </w:r>
    </w:p>
  </w:footnote>
  <w:footnote w:id="1">
    <w:p w:rsidR="009D7973" w:rsidRPr="009029EF" w:rsidRDefault="009D7973" w:rsidP="00B36792">
      <w:pPr>
        <w:pStyle w:val="FootnoteText"/>
        <w:jc w:val="both"/>
        <w:rPr>
          <w:rFonts w:cs="Times New Roman"/>
        </w:rPr>
      </w:pPr>
      <w:r w:rsidRPr="009029EF">
        <w:rPr>
          <w:rStyle w:val="FootnoteReference"/>
          <w:rFonts w:cs="Times New Roman"/>
        </w:rPr>
        <w:footnoteRef/>
      </w:r>
      <w:r w:rsidRPr="009029EF">
        <w:rPr>
          <w:rFonts w:cs="Times New Roman"/>
        </w:rPr>
        <w:t xml:space="preserve"> </w:t>
      </w:r>
      <w:r w:rsidRPr="009029EF">
        <w:rPr>
          <w:rFonts w:cs="Times New Roman"/>
        </w:rPr>
        <w:fldChar w:fldCharType="begin" w:fldLock="1"/>
      </w:r>
      <w:r w:rsidR="00E717FF" w:rsidRPr="009029EF">
        <w:rPr>
          <w:rFonts w:cs="Times New Roman"/>
        </w:rPr>
        <w:instrText>ADDIN CSL_CITATION {"citationItems":[{"id":"ITEM-1","itemData":{"author":[{"dropping-particle":"","family":"Lubis","given":"Muhammad Yamin dan Rahim","non-dropping-particle":"","parse-names":false,"suffix":""}],"id":"ITEM-1","issued":{"date-parts":[["2004"]]},"number-of-pages":"26","publisher":"Medan : Pustaka Bangsa Press","title":"Beberapa Masalah Aktual Hukum Agraria","type":"book"},"locator":"26","uris":["http://www.mendeley.com/documents/?uuid=96b61f02-b10d-493c-a4f6-cf956393be5b"]}],"mendeley":{"formattedCitation":"Muhammad Yamin dan Rahim Lubis, &lt;i&gt;Beberapa Masalah Aktual Hukum Agraria&lt;/i&gt; (Medan : Pustaka Bangsa Press, 2004), p. 26.","manualFormatting":"Muhammad Yamin dan Rahim Lubis, Beberapa Masalah Aktual Hukum Agraria (Medan: Pustaka Bangsa Press, 2004): 26.","plainTextFormattedCitation":"Muhammad Yamin dan Rahim Lubis, Beberapa Masalah Aktual Hukum Agraria (Medan : Pustaka Bangsa Press, 2004), p. 26.","previouslyFormattedCitation":"Muhammad Yamin dan Rahim Lubis, &lt;i&gt;Beberapa Masalah Aktual Hukum Agraria&lt;/i&gt; (Medan : Pustaka Bangsa Press, 2004), p. 26."},"properties":{"noteIndex":1},"schema":"https://github.com/citation-style-language/schema/raw/master/csl-citation.json"}</w:instrText>
      </w:r>
      <w:r w:rsidRPr="009029EF">
        <w:rPr>
          <w:rFonts w:cs="Times New Roman"/>
        </w:rPr>
        <w:fldChar w:fldCharType="separate"/>
      </w:r>
      <w:r w:rsidRPr="009029EF">
        <w:rPr>
          <w:rFonts w:cs="Times New Roman"/>
          <w:noProof/>
        </w:rPr>
        <w:t xml:space="preserve">Muhammad Yamin dan Rahim Lubis, </w:t>
      </w:r>
      <w:r w:rsidRPr="009029EF">
        <w:rPr>
          <w:rFonts w:cs="Times New Roman"/>
          <w:i/>
          <w:noProof/>
        </w:rPr>
        <w:t>Beberapa Masalah Aktual Hukum Agraria</w:t>
      </w:r>
      <w:r w:rsidRPr="009029EF">
        <w:rPr>
          <w:rFonts w:cs="Times New Roman"/>
          <w:noProof/>
        </w:rPr>
        <w:t xml:space="preserve"> (Medan: </w:t>
      </w:r>
      <w:r w:rsidR="00231B87" w:rsidRPr="009029EF">
        <w:rPr>
          <w:rFonts w:cs="Times New Roman"/>
          <w:noProof/>
        </w:rPr>
        <w:t xml:space="preserve">Pustaka Bangsa Press, 2004): </w:t>
      </w:r>
      <w:r w:rsidRPr="009029EF">
        <w:rPr>
          <w:rFonts w:cs="Times New Roman"/>
          <w:noProof/>
        </w:rPr>
        <w:t>26.</w:t>
      </w:r>
      <w:r w:rsidRPr="009029EF">
        <w:rPr>
          <w:rFonts w:cs="Times New Roman"/>
        </w:rPr>
        <w:fldChar w:fldCharType="end"/>
      </w:r>
    </w:p>
  </w:footnote>
  <w:footnote w:id="2">
    <w:p w:rsidR="009D7973" w:rsidRPr="009029EF" w:rsidRDefault="009D7973" w:rsidP="00B36792">
      <w:pPr>
        <w:pStyle w:val="FootnoteText"/>
        <w:jc w:val="both"/>
        <w:rPr>
          <w:rFonts w:cs="Times New Roman"/>
        </w:rPr>
      </w:pPr>
      <w:r w:rsidRPr="009029EF">
        <w:rPr>
          <w:rStyle w:val="FootnoteReference"/>
          <w:rFonts w:cs="Times New Roman"/>
        </w:rPr>
        <w:footnoteRef/>
      </w:r>
      <w:r w:rsidRPr="009029EF">
        <w:rPr>
          <w:rFonts w:cs="Times New Roman"/>
        </w:rPr>
        <w:t xml:space="preserve"> </w:t>
      </w:r>
      <w:r w:rsidRPr="009029EF">
        <w:rPr>
          <w:rFonts w:cs="Times New Roman"/>
        </w:rPr>
        <w:fldChar w:fldCharType="begin" w:fldLock="1"/>
      </w:r>
      <w:r w:rsidR="00E717FF" w:rsidRPr="009029EF">
        <w:rPr>
          <w:rFonts w:cs="Times New Roman"/>
        </w:rPr>
        <w:instrText>ADDIN CSL_CITATION {"citationItems":[{"id":"ITEM-1","itemData":{"author":[{"dropping-particle":"","family":"Saleh","given":"Wantijk","non-dropping-particle":"","parse-names":false,"suffix":""}],"id":"ITEM-1","issued":{"date-parts":[["1982"]]},"publisher":"Jakarta: Ghalia Indonesia","title":"Hak Anda Atas Tanah","type":"book"},"locator":"7","uris":["http://www.mendeley.com/documents/?uuid=77d5010f-34a6-4bd6-9e11-9d4f35c41800"]}],"mendeley":{"formattedCitation":"Wantijk Saleh, &lt;i&gt;Hak Anda Atas Tanah&lt;/i&gt; (Jakarta: Ghalia Indonesia, 1982), p. 7.","manualFormatting":"Wantijk Saleh, Hak Anda Atas Tanah (Jakarta: Ghalia Indonesia, 1982): 7.","plainTextFormattedCitation":"Wantijk Saleh, Hak Anda Atas Tanah (Jakarta: Ghalia Indonesia, 1982), p. 7.","previouslyFormattedCitation":"Wantijk Saleh, &lt;i&gt;Hak Anda Atas Tanah&lt;/i&gt; (Jakarta: Ghalia Indonesia, 1982), p. 7."},"properties":{"noteIndex":2},"schema":"https://github.com/citation-style-language/schema/raw/master/csl-citation.json"}</w:instrText>
      </w:r>
      <w:r w:rsidRPr="009029EF">
        <w:rPr>
          <w:rFonts w:cs="Times New Roman"/>
        </w:rPr>
        <w:fldChar w:fldCharType="separate"/>
      </w:r>
      <w:r w:rsidRPr="009029EF">
        <w:rPr>
          <w:rFonts w:cs="Times New Roman"/>
          <w:noProof/>
        </w:rPr>
        <w:t xml:space="preserve">Wantijk Saleh, </w:t>
      </w:r>
      <w:r w:rsidRPr="009029EF">
        <w:rPr>
          <w:rFonts w:cs="Times New Roman"/>
          <w:i/>
          <w:noProof/>
        </w:rPr>
        <w:t>Hak Anda Atas Tanah</w:t>
      </w:r>
      <w:r w:rsidRPr="009029EF">
        <w:rPr>
          <w:rFonts w:cs="Times New Roman"/>
          <w:noProof/>
        </w:rPr>
        <w:t xml:space="preserve"> (Jakarta: Ghalia Ind</w:t>
      </w:r>
      <w:r w:rsidR="00231B87" w:rsidRPr="009029EF">
        <w:rPr>
          <w:rFonts w:cs="Times New Roman"/>
          <w:noProof/>
        </w:rPr>
        <w:t xml:space="preserve">onesia, 1982): </w:t>
      </w:r>
      <w:r w:rsidRPr="009029EF">
        <w:rPr>
          <w:rFonts w:cs="Times New Roman"/>
          <w:noProof/>
        </w:rPr>
        <w:t>7.</w:t>
      </w:r>
      <w:r w:rsidRPr="009029EF">
        <w:rPr>
          <w:rFonts w:cs="Times New Roman"/>
        </w:rPr>
        <w:fldChar w:fldCharType="end"/>
      </w:r>
    </w:p>
  </w:footnote>
  <w:footnote w:id="3">
    <w:p w:rsidR="009D7973" w:rsidRPr="009029EF" w:rsidRDefault="009D7973" w:rsidP="00B36792">
      <w:pPr>
        <w:pStyle w:val="FootnoteText"/>
        <w:jc w:val="both"/>
        <w:rPr>
          <w:rFonts w:cs="Times New Roman"/>
        </w:rPr>
      </w:pPr>
      <w:r w:rsidRPr="009029EF">
        <w:rPr>
          <w:rStyle w:val="FootnoteReference"/>
          <w:rFonts w:cs="Times New Roman"/>
        </w:rPr>
        <w:footnoteRef/>
      </w:r>
      <w:r w:rsidRPr="009029EF">
        <w:rPr>
          <w:rFonts w:cs="Times New Roman"/>
        </w:rPr>
        <w:t xml:space="preserve"> </w:t>
      </w:r>
      <w:r w:rsidRPr="009029EF">
        <w:rPr>
          <w:rFonts w:cs="Times New Roman"/>
        </w:rPr>
        <w:fldChar w:fldCharType="begin" w:fldLock="1"/>
      </w:r>
      <w:r w:rsidR="00E717FF" w:rsidRPr="009029EF">
        <w:rPr>
          <w:rFonts w:cs="Times New Roman"/>
        </w:rPr>
        <w:instrText>ADDIN CSL_CITATION {"citationItems":[{"id":"ITEM-1","itemData":{"author":[{"dropping-particle":"","family":"Siregar","given":"Musa Anthony","non-dropping-particle":"","parse-names":false,"suffix":""}],"id":"ITEM-1","issue":"1","issued":{"date-parts":[["2015"]]},"page":"11-23","title":"Jurnal nuansa kenotariatan","type":"article-journal","volume":"1"},"uris":["http://www.mendeley.com/documents/?uuid=124db21d-902f-4fac-9ba0-bd008b0e2323"]}],"mendeley":{"formattedCitation":"Musa Anthony Siregar, ‘Jurnal Nuansa Kenotariatan’, 1.1 (2015), 11–23.","manualFormatting":"Musa Anthony Siregar, 'Hukum Agraria Atas Keberadaan Bangunan Pada Ruang Atas Tanah' ‘Jurnal Nuansa Kenotariatan’, 1.1 (2015): 11–23.","plainTextFormattedCitation":"Musa Anthony Siregar, ‘Jurnal Nuansa Kenotariatan’, 1.1 (2015), 11–23.","previouslyFormattedCitation":"Musa Anthony Siregar, ‘Jurnal Nuansa Kenotariatan’, 1.1 (2015), 11–23."},"properties":{"noteIndex":3},"schema":"https://github.com/citation-style-language/schema/raw/master/csl-citation.json"}</w:instrText>
      </w:r>
      <w:r w:rsidRPr="009029EF">
        <w:rPr>
          <w:rFonts w:cs="Times New Roman"/>
        </w:rPr>
        <w:fldChar w:fldCharType="separate"/>
      </w:r>
      <w:r w:rsidRPr="009029EF">
        <w:rPr>
          <w:rFonts w:cs="Times New Roman"/>
          <w:noProof/>
        </w:rPr>
        <w:t xml:space="preserve">Musa Anthony Siregar, 'Hukum Agraria Atas Keberadaan Bangunan Pada Ruang Atas Tanah' ‘Jurnal </w:t>
      </w:r>
      <w:r w:rsidRPr="009029EF">
        <w:rPr>
          <w:rFonts w:cs="Times New Roman"/>
          <w:i/>
          <w:noProof/>
        </w:rPr>
        <w:t>Nuansa Kenotariatan</w:t>
      </w:r>
      <w:r w:rsidR="00231B87" w:rsidRPr="009029EF">
        <w:rPr>
          <w:rFonts w:cs="Times New Roman"/>
          <w:noProof/>
        </w:rPr>
        <w:t xml:space="preserve">’, 1.1 (2015): </w:t>
      </w:r>
      <w:r w:rsidRPr="009029EF">
        <w:rPr>
          <w:rFonts w:cs="Times New Roman"/>
          <w:noProof/>
        </w:rPr>
        <w:t>11–23.</w:t>
      </w:r>
      <w:r w:rsidRPr="009029EF">
        <w:rPr>
          <w:rFonts w:cs="Times New Roman"/>
        </w:rPr>
        <w:fldChar w:fldCharType="end"/>
      </w:r>
    </w:p>
  </w:footnote>
  <w:footnote w:id="4">
    <w:p w:rsidR="009D7973" w:rsidRPr="009029EF" w:rsidRDefault="009D7973" w:rsidP="00B36792">
      <w:pPr>
        <w:pStyle w:val="FootnoteText"/>
        <w:jc w:val="both"/>
        <w:rPr>
          <w:rFonts w:cs="Times New Roman"/>
        </w:rPr>
      </w:pPr>
      <w:r w:rsidRPr="009029EF">
        <w:rPr>
          <w:rStyle w:val="FootnoteReference"/>
          <w:rFonts w:cs="Times New Roman"/>
        </w:rPr>
        <w:footnoteRef/>
      </w:r>
      <w:r w:rsidRPr="009029EF">
        <w:rPr>
          <w:rFonts w:cs="Times New Roman"/>
        </w:rPr>
        <w:t xml:space="preserve"> </w:t>
      </w:r>
      <w:r w:rsidRPr="009029EF">
        <w:rPr>
          <w:rFonts w:cs="Times New Roman"/>
        </w:rPr>
        <w:fldChar w:fldCharType="begin" w:fldLock="1"/>
      </w:r>
      <w:r w:rsidR="00E717FF" w:rsidRPr="009029EF">
        <w:rPr>
          <w:rFonts w:cs="Times New Roman"/>
        </w:rPr>
        <w:instrText>ADDIN CSL_CITATION {"citationItems":[{"id":"ITEM-1","itemData":{"author":[{"dropping-particle":"","family":"Mahfiana","given":"Layyin","non-dropping-particle":"","parse-names":false,"suffix":""}],"container-title":"Kodifikasia","id":"ITEM-1","issue":"1","issued":{"date-parts":[["2013"]]},"page":"80-101","title":"Abstrak : Fungsi dan manfaat tanah sangat penting bagi kehidupan manusia , hal ini dapat dilihat dari banyaknya sengketa tanah yang sejak dahulu telah menjadi realitas sosial dalam setiap masyarakat meskipun dalam bentuk dan identitasnya yang berbeda . Pe","type":"article-journal","volume":"7"},"uris":["http://www.mendeley.com/documents/?uuid=02743832-48d8-4577-9ae3-12fd6858ba9c"]}],"mendeley":{"formattedCitation":"Layyin Mahfiana, ‘Abstrak : Fungsi Dan Manfaat Tanah Sangat Penting Bagi Kehidupan Manusia , Hal Ini Dapat Dilihat Dari Banyaknya Sengketa Tanah Yang Sejak Dahulu Telah Menjadi Realitas Sosial Dalam Setiap Masyarakat Meskipun Dalam Bentuk Dan Identitasnya Yang Berbeda . Pe’, &lt;i&gt;Kodifikasia&lt;/i&gt;, 7.1 (2013), 80–101.","manualFormatting":"Layyin Mahfiana, Sengketa Kepemilikan Hak Atas Tanah Di Kabupaten Ponorogo, Kodifikasia, Volume 7 No 1 Tahun 2013: 80–101.","plainTextFormattedCitation":"Layyin Mahfiana, ‘Abstrak : Fungsi Dan Manfaat Tanah Sangat Penting Bagi Kehidupan Manusia , Hal Ini Dapat Dilihat Dari Banyaknya Sengketa Tanah Yang Sejak Dahulu Telah Menjadi Realitas Sosial Dalam Setiap Masyarakat Meskipun Dalam Bentuk Dan Identitasnya Yang Berbeda . Pe’, Kodifikasia, 7.1 (2013), 80–101.","previouslyFormattedCitation":"Layyin Mahfiana, ‘Abstrak : Fungsi Dan Manfaat Tanah Sangat Penting Bagi Kehidupan Manusia , Hal Ini Dapat Dilihat Dari Banyaknya Sengketa Tanah Yang Sejak Dahulu Telah Menjadi Realitas Sosial Dalam Setiap Masyarakat Meskipun Dalam Bentuk Dan Identitasnya Yang Berbeda . Pe’, &lt;i&gt;Kodifikasia&lt;/i&gt;, 7.1 (2013), 80–101."},"properties":{"noteIndex":4},"schema":"https://github.com/citation-style-language/schema/raw/master/csl-citation.json"}</w:instrText>
      </w:r>
      <w:r w:rsidRPr="009029EF">
        <w:rPr>
          <w:rFonts w:cs="Times New Roman"/>
        </w:rPr>
        <w:fldChar w:fldCharType="separate"/>
      </w:r>
      <w:r w:rsidRPr="009029EF">
        <w:rPr>
          <w:rFonts w:cs="Times New Roman"/>
          <w:noProof/>
        </w:rPr>
        <w:t xml:space="preserve">Layyin Mahfiana, Sengketa Kepemilikan Hak Atas Tanah Di Kabupaten Ponorogo, </w:t>
      </w:r>
      <w:r w:rsidRPr="009029EF">
        <w:rPr>
          <w:rFonts w:cs="Times New Roman"/>
          <w:i/>
          <w:noProof/>
        </w:rPr>
        <w:t>Kodifikasia</w:t>
      </w:r>
      <w:r w:rsidRPr="009029EF">
        <w:rPr>
          <w:rFonts w:cs="Times New Roman"/>
          <w:noProof/>
        </w:rPr>
        <w:t>, Volume 7 No 1 Tahun 2013</w:t>
      </w:r>
      <w:r w:rsidR="00231B87" w:rsidRPr="009029EF">
        <w:rPr>
          <w:rFonts w:cs="Times New Roman"/>
          <w:noProof/>
        </w:rPr>
        <w:t xml:space="preserve">: </w:t>
      </w:r>
      <w:r w:rsidRPr="009029EF">
        <w:rPr>
          <w:rFonts w:cs="Times New Roman"/>
          <w:noProof/>
        </w:rPr>
        <w:t>80–101.</w:t>
      </w:r>
      <w:r w:rsidRPr="009029EF">
        <w:rPr>
          <w:rFonts w:cs="Times New Roman"/>
        </w:rPr>
        <w:fldChar w:fldCharType="end"/>
      </w:r>
    </w:p>
  </w:footnote>
  <w:footnote w:id="5">
    <w:p w:rsidR="009D7973" w:rsidRPr="009029EF" w:rsidRDefault="009D7973" w:rsidP="00B36792">
      <w:pPr>
        <w:pStyle w:val="FootnoteText"/>
        <w:jc w:val="both"/>
        <w:rPr>
          <w:rFonts w:cs="Times New Roman"/>
        </w:rPr>
      </w:pPr>
      <w:r w:rsidRPr="009029EF">
        <w:rPr>
          <w:rStyle w:val="FootnoteReference"/>
          <w:rFonts w:cs="Times New Roman"/>
        </w:rPr>
        <w:footnoteRef/>
      </w:r>
      <w:r w:rsidRPr="009029EF">
        <w:rPr>
          <w:rFonts w:cs="Times New Roman"/>
        </w:rPr>
        <w:t xml:space="preserve"> </w:t>
      </w:r>
      <w:r w:rsidRPr="009029EF">
        <w:rPr>
          <w:rFonts w:cs="Times New Roman"/>
        </w:rPr>
        <w:fldChar w:fldCharType="begin" w:fldLock="1"/>
      </w:r>
      <w:r w:rsidR="00E717FF" w:rsidRPr="009029EF">
        <w:rPr>
          <w:rFonts w:cs="Times New Roman"/>
        </w:rPr>
        <w:instrText>ADDIN CSL_CITATION {"citationItems":[{"id":"ITEM-1","itemData":{"author":[{"dropping-particle":"","family":"Marzuki","given":"Peter Mahmud","non-dropping-particle":"","parse-names":false,"suffix":""}],"id":"ITEM-1","issued":{"date-parts":[["2013"]]},"publisher":"Jakarta: Kencana","title":"Penelitian Hukum","type":"book"},"locator":"142","uris":["http://www.mendeley.com/documents/?uuid=d57c9eca-3430-4c5b-8e1c-e26c920f1d17"]}],"mendeley":{"formattedCitation":"Peter Mahmud Marzuki, &lt;i&gt;Penelitian Hukum&lt;/i&gt; (Jakarta: Kencana, 2013), p. 142.","manualFormatting":"Peter Mahmud Marzuki, Penelitian Hukum (Jakarta: Kencana, 2013): 142.","plainTextFormattedCitation":"Peter Mahmud Marzuki, Penelitian Hukum (Jakarta: Kencana, 2013), p. 142.","previouslyFormattedCitation":"Peter Mahmud Marzuki, &lt;i&gt;Penelitian Hukum&lt;/i&gt; (Jakarta: Kencana, 2013), p. 142."},"properties":{"noteIndex":5},"schema":"https://github.com/citation-style-language/schema/raw/master/csl-citation.json"}</w:instrText>
      </w:r>
      <w:r w:rsidRPr="009029EF">
        <w:rPr>
          <w:rFonts w:cs="Times New Roman"/>
        </w:rPr>
        <w:fldChar w:fldCharType="separate"/>
      </w:r>
      <w:r w:rsidRPr="009029EF">
        <w:rPr>
          <w:rFonts w:cs="Times New Roman"/>
          <w:noProof/>
        </w:rPr>
        <w:t xml:space="preserve">Peter Mahmud Marzuki, </w:t>
      </w:r>
      <w:r w:rsidRPr="009029EF">
        <w:rPr>
          <w:rFonts w:cs="Times New Roman"/>
          <w:i/>
          <w:noProof/>
        </w:rPr>
        <w:t>Penelitian Hukum</w:t>
      </w:r>
      <w:r w:rsidR="00231B87" w:rsidRPr="009029EF">
        <w:rPr>
          <w:rFonts w:cs="Times New Roman"/>
          <w:noProof/>
        </w:rPr>
        <w:t xml:space="preserve"> (Jakarta: Kencana, 2013): </w:t>
      </w:r>
      <w:r w:rsidRPr="009029EF">
        <w:rPr>
          <w:rFonts w:cs="Times New Roman"/>
          <w:noProof/>
        </w:rPr>
        <w:t>142.</w:t>
      </w:r>
      <w:r w:rsidRPr="009029EF">
        <w:rPr>
          <w:rFonts w:cs="Times New Roman"/>
        </w:rPr>
        <w:fldChar w:fldCharType="end"/>
      </w:r>
    </w:p>
  </w:footnote>
  <w:footnote w:id="6">
    <w:p w:rsidR="00E717FF" w:rsidRPr="009029EF" w:rsidRDefault="00E717FF" w:rsidP="00B36792">
      <w:pPr>
        <w:pStyle w:val="FootnoteText"/>
        <w:jc w:val="both"/>
        <w:rPr>
          <w:rFonts w:cs="Times New Roman"/>
        </w:rPr>
      </w:pPr>
      <w:r w:rsidRPr="009029EF">
        <w:rPr>
          <w:rStyle w:val="FootnoteReference"/>
          <w:rFonts w:cs="Times New Roman"/>
        </w:rPr>
        <w:footnoteRef/>
      </w:r>
      <w:r w:rsidRPr="009029EF">
        <w:rPr>
          <w:rFonts w:cs="Times New Roman"/>
        </w:rPr>
        <w:t xml:space="preserve"> </w:t>
      </w:r>
      <w:r w:rsidRPr="009029EF">
        <w:rPr>
          <w:rFonts w:cs="Times New Roman"/>
        </w:rPr>
        <w:fldChar w:fldCharType="begin" w:fldLock="1"/>
      </w:r>
      <w:r w:rsidRPr="009029EF">
        <w:rPr>
          <w:rFonts w:cs="Times New Roman"/>
        </w:rPr>
        <w:instrText>ADDIN CSL_CITATION {"citationItems":[{"id":"ITEM-1","itemData":{"DOI":"10.30641/kebijakan.2021.v15.215-230","ISBN":"9781786435460","ISSN":"1978-2292","abstract":"Tak dapat disangkal, pesatnya perubahan dunia pada era globalisasi berpangkal dari teknologi informasi yang kian berkembang. Berbaurnya teknologi dengan telekomunikasi menimbulkan revolusi pada sistem informasi. Dahulu, untuk mengakses atau mengolah data dan informasi, manusia membutuhkan proses yang panjang. Kini, dunia seolah diberikan kemudahan dalam mengakses dan terhubung dengan beragam informasi dan data yang tersaji. Lain halnya dengan Rahasia Dagang sebagai bagian dari kekayaan intelektual yang bernilai ekonomi tinggi dalam kegiatan usaha di Indonesia. Nilai ekonomi dari Rahasia Dagang melekat karena adanya informasi yang sengaja untuk tidak diketahui oleh umum. Hal tersebut menjadikan elemen ini termasuk salah satu bagian yang cukup menarik atensi. Mengingat pada era ini, industri jasa telekomunikasi seolah menopang tanggung jawab besar untuk melindungi setiap data yang masuk ke dalam dunia digital. Terdapatnya resiko berupa kebocoran data yang bersifat rahasia menjadi problematika terhadap pelindungan data dalam industri jasa telekomunikasi. Dengan ini, digunakan metode penelitian yuridis normatif melalui pengumpulan data yang dilakukan secara daring. Penelitian ini menghasilkan sebuah rujukan perihal pengaturan yang tepat sesuai kebutuhan Indonesia dalam merespon pelindungan data sebagai rahasia dagang pada jasa telekomunikasi yang belum terakomodir dengan baik saat ini. Melalui optimalisasi keberadaan umbrella regulation dan penyusunan kebijakan khusus dalam sektor telekomunikasi berupa co-regulation atau self-regulation.","author":[{"dropping-particle":"","family":"Ramli","given":"Ahmad M","non-dropping-particle":"","parse-names":false,"suffix":""},{"dropping-particle":"","family":"Dewi","given":"Sinta","non-dropping-particle":"","parse-names":false,"suffix":""},{"dropping-particle":"","family":"Rafianti","given":"Laina","non-dropping-particle":"","parse-names":false,"suffix":""},{"dropping-particle":"","family":"Ramli","given":"Tasya Safiranita","non-dropping-particle":"","parse-names":false,"suffix":""},{"dropping-particle":"","family":"Putri","given":"Sherly Ayuna","non-dropping-particle":"","parse-names":false,"suffix":""},{"dropping-particle":"","family":"Lestari","given":"Maudy Andreana","non-dropping-particle":"","parse-names":false,"suffix":""}],"container-title":"Jurnal Ilmiah Kebijakan Hukum","id":"ITEM-1","issue":"2","issued":{"date-parts":[["2021"]]},"page":"215","title":"Pelindungan Rahasia Dagang dalam Industri Jasa Telekomunikasi","type":"article-journal","volume":"15"},"uris":["http://www.mendeley.com/documents/?uuid=3036e5d2-b609-4fe2-8b3b-7034331ced7c"]}],"mendeley":{"formattedCitation":"Ahmad M Ramli and others, ‘Pelindungan Rahasia Dagang Dalam Industri Jasa Telekomunikasi’, &lt;i&gt;Jurnal Ilmiah Kebijakan Hukum&lt;/i&gt;, 15.2 (2021), 215 &lt;https://doi.org/10.30641/kebijakan.2021.v15.215-230&gt;.","plainTextFormattedCitation":"Ahmad M Ramli and others, ‘Pelindungan Rahasia Dagang Dalam Industri Jasa Telekomunikasi’, Jurnal Ilmiah Kebijakan Hukum, 15.2 (2021), 215 .","previouslyFormattedCitation":"Ahmad M Ramli and others, ‘Pelindungan Rahasia Dagang Dalam Industri Jasa Telekomunikasi’, &lt;i&gt;Jurnal Ilmiah Kebijakan Hukum&lt;/i&gt;, 15.2 (2021), 215 &lt;https://doi.org/10.30641/kebijakan.2021.v15.215-230&gt;."},"properties":{"noteIndex":6},"schema":"https://github.com/citation-style-language/schema/raw/master/csl-citation.json"}</w:instrText>
      </w:r>
      <w:r w:rsidRPr="009029EF">
        <w:rPr>
          <w:rFonts w:cs="Times New Roman"/>
        </w:rPr>
        <w:fldChar w:fldCharType="separate"/>
      </w:r>
      <w:r w:rsidR="001F6571" w:rsidRPr="009029EF">
        <w:rPr>
          <w:rFonts w:cs="Times New Roman"/>
          <w:noProof/>
        </w:rPr>
        <w:t xml:space="preserve">Ahmad M Ramli and others, ‘Pelindungan Rahasia Dagang Dalam Industri Jasa Telekomunikasi’, </w:t>
      </w:r>
      <w:r w:rsidR="001F6571" w:rsidRPr="009029EF">
        <w:rPr>
          <w:rFonts w:cs="Times New Roman"/>
          <w:i/>
          <w:noProof/>
        </w:rPr>
        <w:t>Jurnal Ilmiah Kebijakan Hukum</w:t>
      </w:r>
      <w:r w:rsidR="001F6571" w:rsidRPr="009029EF">
        <w:rPr>
          <w:rFonts w:cs="Times New Roman"/>
          <w:noProof/>
        </w:rPr>
        <w:t>, 15.2 (2021), 215 &lt;https://doi.org/10.30641/kebijakan.2021.v15.215-230&gt;.</w:t>
      </w:r>
      <w:r w:rsidRPr="009029EF">
        <w:rPr>
          <w:rFonts w:cs="Times New Roman"/>
        </w:rPr>
        <w:fldChar w:fldCharType="end"/>
      </w:r>
    </w:p>
  </w:footnote>
  <w:footnote w:id="7">
    <w:p w:rsidR="00E717FF" w:rsidRPr="009029EF" w:rsidRDefault="00E717FF" w:rsidP="00B36792">
      <w:pPr>
        <w:pStyle w:val="FootnoteText"/>
        <w:jc w:val="both"/>
        <w:rPr>
          <w:rFonts w:cs="Times New Roman"/>
        </w:rPr>
      </w:pPr>
      <w:r w:rsidRPr="009029EF">
        <w:rPr>
          <w:rStyle w:val="FootnoteReference"/>
          <w:rFonts w:cs="Times New Roman"/>
        </w:rPr>
        <w:footnoteRef/>
      </w:r>
      <w:r w:rsidRPr="009029EF">
        <w:rPr>
          <w:rFonts w:cs="Times New Roman"/>
        </w:rPr>
        <w:t xml:space="preserve"> </w:t>
      </w:r>
      <w:r w:rsidRPr="009029EF">
        <w:rPr>
          <w:rFonts w:cs="Times New Roman"/>
        </w:rPr>
        <w:fldChar w:fldCharType="begin" w:fldLock="1"/>
      </w:r>
      <w:r w:rsidR="001F6571" w:rsidRPr="009029EF">
        <w:rPr>
          <w:rFonts w:cs="Times New Roman"/>
        </w:rPr>
        <w:instrText>ADDIN CSL_CITATION {"citationItems":[{"id":"ITEM-1","itemData":{"author":[{"dropping-particle":"","family":"Isdiyanto","given":"Ilham Yuli","non-dropping-particle":"","parse-names":false,"suffix":""},{"dropping-particle":"","family":"Putranti","given":"Deslaely","non-dropping-particle":"","parse-names":false,"suffix":""}],"id":"ITEM-1","issued":{"date-parts":[["2021"]]},"page":"231-256","title":"EKSISTENSI MASYARAKAT HUKUM ADAT KAMPUNG PITU ( Legal Protection of Traditional Cultural Expression and The Existence of Customary Law Society of Kampung Pitu )","type":"article-journal"},"uris":["http://www.mendeley.com/documents/?uuid=06fe674f-4076-47e0-923b-8a9eced24f80"]}],"mendeley":{"formattedCitation":"Ilham Yuli Isdiyanto and Deslaely Putranti, ‘EKSISTENSI MASYARAKAT HUKUM ADAT KAMPUNG PITU ( Legal Protection of Traditional Cultural Expression and The Existence of Customary Law Society of Kampung Pitu )’, 2021, 231–56.","manualFormatting":"Ilham Yuli Isdiyanto and Deslaely Putranti, ‘Eksistensi Masyarakat Hukum Adat Kampung Pitu ( Legal Protection of Traditional Cultural Expression and The Existence of Customary Law Society of Kampung Pitu )’, 2021, 231–56.","plainTextFormattedCitation":"Ilham Yuli Isdiyanto and Deslaely Putranti, ‘EKSISTENSI MASYARAKAT HUKUM ADAT KAMPUNG PITU ( Legal Protection of Traditional Cultural Expression and The Existence of Customary Law Society of Kampung Pitu )’, 2021, 231–56.","previouslyFormattedCitation":"Ilham Yuli Isdiyanto and Deslaely Putranti, ‘EKSISTENSI MASYARAKAT HUKUM ADAT KAMPUNG PITU ( Legal Protection of Traditional Cultural Expression and The Existence of Customary Law Society of Kampung Pitu )’, 2021, 231–56."},"properties":{"noteIndex":7},"schema":"https://github.com/citation-style-language/schema/raw/master/csl-citation.json"}</w:instrText>
      </w:r>
      <w:r w:rsidRPr="009029EF">
        <w:rPr>
          <w:rFonts w:cs="Times New Roman"/>
        </w:rPr>
        <w:fldChar w:fldCharType="separate"/>
      </w:r>
      <w:r w:rsidRPr="009029EF">
        <w:rPr>
          <w:rFonts w:cs="Times New Roman"/>
          <w:noProof/>
        </w:rPr>
        <w:t>Ilham Yuli Isdiyanto and Deslaely Putranti, ‘</w:t>
      </w:r>
      <w:r w:rsidR="00B36792" w:rsidRPr="009029EF">
        <w:rPr>
          <w:rFonts w:cs="Times New Roman"/>
          <w:noProof/>
        </w:rPr>
        <w:t>Eksistensi Masyarakat Hukum Adat Kampung Pitu</w:t>
      </w:r>
      <w:r w:rsidRPr="009029EF">
        <w:rPr>
          <w:rFonts w:cs="Times New Roman"/>
          <w:noProof/>
        </w:rPr>
        <w:t xml:space="preserve"> ( Legal Protection of Traditional Cultural Expression and The Existence of Customary Law Society of Kampung Pitu )’, 2021, 231–56.</w:t>
      </w:r>
      <w:r w:rsidRPr="009029EF">
        <w:rPr>
          <w:rFonts w:cs="Times New Roman"/>
        </w:rPr>
        <w:fldChar w:fldCharType="end"/>
      </w:r>
    </w:p>
  </w:footnote>
  <w:footnote w:id="8">
    <w:p w:rsidR="00B36792" w:rsidRPr="009029EF" w:rsidRDefault="00B36792" w:rsidP="00B36792">
      <w:pPr>
        <w:pStyle w:val="FootnoteText"/>
        <w:jc w:val="both"/>
        <w:rPr>
          <w:rFonts w:cs="Times New Roman"/>
        </w:rPr>
      </w:pPr>
      <w:r w:rsidRPr="009029EF">
        <w:rPr>
          <w:rStyle w:val="FootnoteReference"/>
          <w:rFonts w:cs="Times New Roman"/>
        </w:rPr>
        <w:footnoteRef/>
      </w:r>
      <w:r w:rsidRPr="009029EF">
        <w:rPr>
          <w:rFonts w:cs="Times New Roman"/>
        </w:rPr>
        <w:t xml:space="preserve"> </w:t>
      </w:r>
      <w:r w:rsidRPr="009029EF">
        <w:rPr>
          <w:rFonts w:cs="Times New Roman"/>
        </w:rPr>
        <w:fldChar w:fldCharType="begin" w:fldLock="1"/>
      </w:r>
      <w:r w:rsidR="001F6571" w:rsidRPr="009029EF">
        <w:rPr>
          <w:rFonts w:cs="Times New Roman"/>
        </w:rPr>
        <w:instrText>ADDIN CSL_CITATION {"citationItems":[{"id":"ITEM-1","itemData":{"DOI":"10.36746/alj.v2i2.35","abstract":"The granting of land rights is one way for legal subjects to be able to obtain a right to land in Indonesia. This study aims to determine the legal implications of the Decree on Granting Land Rights issued by the National Land Agency without implementing Article 7 of the Republic of Indonesia Government Regulation Number 34 of 2016 concerning Income Tax. This research is empirical legal research. The results of the research show that the Decree on the Granting of Rights to Land is still valid without implying that it is null and void, while Article 7 of the Republic of Indonesia Government Regulation Number 34 of 2016 is not in line with the principles in the theory of legal certainty and is not effective in its application or enforcement.","author":[{"dropping-particle":"","family":"Tornado","given":"David Mars","non-dropping-particle":"","parse-names":false,"suffix":""},{"dropping-particle":"","family":"Riza","given":"Marwati","non-dropping-particle":"","parse-names":false,"suffix":""},{"dropping-particle":"","family":"Nur","given":"Sri Susyanti","non-dropping-particle":"","parse-names":false,"suffix":""}],"container-title":"Amsir Law Journal","id":"ITEM-1","issue":"2","issued":{"date-parts":[["2021"]]},"page":"38-49","title":"Keabsahan Surat Keputusan Pemberian Hak Atas Tanah Tanpa Disertai Surat Setoran Pajak","type":"article-journal","volume":"2"},"uris":["http://www.mendeley.com/documents/?uuid=efbad8ee-bbbf-4533-8538-0bc2fdd533c1"]}],"mendeley":{"formattedCitation":"David Mars Tornado, Marwati Riza, and Sri Susyanti Nur, ‘Keabsahan Surat Keputusan Pemberian Hak Atas Tanah Tanpa Disertai Surat Setoran Pajak’, &lt;i&gt;Amsir Law Journal&lt;/i&gt;, 2.2 (2021), 38–49 &lt;https://doi.org/10.36746/alj.v2i2.35&gt;.","plainTextFormattedCitation":"David Mars Tornado, Marwati Riza, and Sri Susyanti Nur, ‘Keabsahan Surat Keputusan Pemberian Hak Atas Tanah Tanpa Disertai Surat Setoran Pajak’, Amsir Law Journal, 2.2 (2021), 38–49 .","previouslyFormattedCitation":"David Mars Tornado, Marwati Riza, and Sri Susyanti Nur, ‘Keabsahan Surat Keputusan Pemberian Hak Atas Tanah Tanpa Disertai Surat Setoran Pajak’, &lt;i&gt;Amsir Law Journal&lt;/i&gt;, 2.2 (2021), 38–49 &lt;https://doi.org/10.36746/alj.v2i2.35&gt;."},"properties":{"noteIndex":8},"schema":"https://github.com/citation-style-language/schema/raw/master/csl-citation.json"}</w:instrText>
      </w:r>
      <w:r w:rsidRPr="009029EF">
        <w:rPr>
          <w:rFonts w:cs="Times New Roman"/>
        </w:rPr>
        <w:fldChar w:fldCharType="separate"/>
      </w:r>
      <w:r w:rsidR="001F6571" w:rsidRPr="009029EF">
        <w:rPr>
          <w:rFonts w:cs="Times New Roman"/>
          <w:noProof/>
        </w:rPr>
        <w:t xml:space="preserve">David Mars Tornado, Marwati Riza, and Sri Susyanti Nur, ‘Keabsahan Surat Keputusan Pemberian Hak Atas Tanah Tanpa Disertai Surat Setoran Pajak’, </w:t>
      </w:r>
      <w:r w:rsidR="001F6571" w:rsidRPr="009029EF">
        <w:rPr>
          <w:rFonts w:cs="Times New Roman"/>
          <w:i/>
          <w:noProof/>
        </w:rPr>
        <w:t>Amsir Law Journal</w:t>
      </w:r>
      <w:r w:rsidR="001F6571" w:rsidRPr="009029EF">
        <w:rPr>
          <w:rFonts w:cs="Times New Roman"/>
          <w:noProof/>
        </w:rPr>
        <w:t>, 2.2 (2021), 38–49 &lt;https://doi.org/10.36746/alj.v2i2.35&gt;.</w:t>
      </w:r>
      <w:r w:rsidRPr="009029EF">
        <w:rPr>
          <w:rFonts w:cs="Times New Roman"/>
        </w:rPr>
        <w:fldChar w:fldCharType="end"/>
      </w:r>
    </w:p>
  </w:footnote>
  <w:footnote w:id="9">
    <w:p w:rsidR="009D7973" w:rsidRPr="009029EF" w:rsidRDefault="009D7973" w:rsidP="00B36792">
      <w:pPr>
        <w:pStyle w:val="FootnoteText"/>
        <w:jc w:val="both"/>
        <w:rPr>
          <w:rFonts w:cs="Times New Roman"/>
        </w:rPr>
      </w:pPr>
      <w:r w:rsidRPr="009029EF">
        <w:rPr>
          <w:rStyle w:val="FootnoteReference"/>
          <w:rFonts w:cs="Times New Roman"/>
        </w:rPr>
        <w:footnoteRef/>
      </w:r>
      <w:r w:rsidRPr="009029EF">
        <w:rPr>
          <w:rFonts w:cs="Times New Roman"/>
        </w:rPr>
        <w:t xml:space="preserve"> </w:t>
      </w:r>
      <w:r w:rsidRPr="009029EF">
        <w:rPr>
          <w:rFonts w:cs="Times New Roman"/>
        </w:rPr>
        <w:fldChar w:fldCharType="begin" w:fldLock="1"/>
      </w:r>
      <w:r w:rsidR="00B36792" w:rsidRPr="009029EF">
        <w:rPr>
          <w:rFonts w:cs="Times New Roman"/>
        </w:rPr>
        <w:instrText>ADDIN CSL_CITATION {"citationItems":[{"id":"ITEM-1","itemData":{"author":[{"dropping-particle":"","family":"Arisaputra","given":"Muhammad Ilham","non-dropping-particle":"","parse-names":false,"suffix":""}],"id":"ITEM-1","issued":{"date-parts":[["2015"]]},"publisher":"Jakarta: Sinar Grafika","title":"Reforma Agraria Indonesia","type":"book"},"locator":"55","uris":["http://www.mendeley.com/documents/?uuid=b38b0f68-8e25-4473-91e9-cb09ba058fe6"]}],"mendeley":{"formattedCitation":"Muhammad Ilham Arisaputra, &lt;i&gt;Reforma Agraria Indonesia&lt;/i&gt; (Jakarta: Sinar Grafika, 2015), p. 55.","manualFormatting":"Muhammad Ilham Arisaputra, Reforma Agraria Indonesia (Jakarta: Sinar Grafika, 2015): 55.","plainTextFormattedCitation":"Muhammad Ilham Arisaputra, Reforma Agraria Indonesia (Jakarta: Sinar Grafika, 2015), p. 55.","previouslyFormattedCitation":"Muhammad Ilham Arisaputra, &lt;i&gt;Reforma Agraria Indonesia&lt;/i&gt; (Jakarta: Sinar Grafika, 2015), p. 55."},"properties":{"noteIndex":9},"schema":"https://github.com/citation-style-language/schema/raw/master/csl-citation.json"}</w:instrText>
      </w:r>
      <w:r w:rsidRPr="009029EF">
        <w:rPr>
          <w:rFonts w:cs="Times New Roman"/>
        </w:rPr>
        <w:fldChar w:fldCharType="separate"/>
      </w:r>
      <w:r w:rsidRPr="009029EF">
        <w:rPr>
          <w:rFonts w:cs="Times New Roman"/>
          <w:noProof/>
        </w:rPr>
        <w:t xml:space="preserve">Muhammad Ilham Arisaputra, </w:t>
      </w:r>
      <w:r w:rsidRPr="009029EF">
        <w:rPr>
          <w:rFonts w:cs="Times New Roman"/>
          <w:i/>
          <w:noProof/>
        </w:rPr>
        <w:t>Reforma Agraria Indonesia</w:t>
      </w:r>
      <w:r w:rsidRPr="009029EF">
        <w:rPr>
          <w:rFonts w:cs="Times New Roman"/>
          <w:noProof/>
        </w:rPr>
        <w:t xml:space="preserve"> (</w:t>
      </w:r>
      <w:r w:rsidR="00231B87" w:rsidRPr="009029EF">
        <w:rPr>
          <w:rFonts w:cs="Times New Roman"/>
          <w:noProof/>
        </w:rPr>
        <w:t xml:space="preserve">Jakarta: Sinar Grafika, 2015): </w:t>
      </w:r>
      <w:r w:rsidRPr="009029EF">
        <w:rPr>
          <w:rFonts w:cs="Times New Roman"/>
          <w:noProof/>
        </w:rPr>
        <w:t>55.</w:t>
      </w:r>
      <w:r w:rsidRPr="009029EF">
        <w:rPr>
          <w:rFonts w:cs="Times New Roman"/>
        </w:rPr>
        <w:fldChar w:fldCharType="end"/>
      </w:r>
    </w:p>
  </w:footnote>
  <w:footnote w:id="10">
    <w:p w:rsidR="009D7973" w:rsidRPr="009029EF" w:rsidRDefault="009D7973" w:rsidP="00B36792">
      <w:pPr>
        <w:pStyle w:val="FootnoteText"/>
        <w:jc w:val="both"/>
        <w:rPr>
          <w:rFonts w:cs="Times New Roman"/>
        </w:rPr>
      </w:pPr>
      <w:r w:rsidRPr="009029EF">
        <w:rPr>
          <w:rStyle w:val="FootnoteReference"/>
          <w:rFonts w:cs="Times New Roman"/>
        </w:rPr>
        <w:footnoteRef/>
      </w:r>
      <w:r w:rsidRPr="009029EF">
        <w:rPr>
          <w:rFonts w:cs="Times New Roman"/>
        </w:rPr>
        <w:t xml:space="preserve"> </w:t>
      </w:r>
      <w:r w:rsidRPr="009029EF">
        <w:rPr>
          <w:rFonts w:cs="Times New Roman"/>
        </w:rPr>
        <w:fldChar w:fldCharType="begin" w:fldLock="1"/>
      </w:r>
      <w:r w:rsidR="00B36792" w:rsidRPr="009029EF">
        <w:rPr>
          <w:rFonts w:cs="Times New Roman"/>
        </w:rPr>
        <w:instrText>ADDIN CSL_CITATION {"citationItems":[{"id":"ITEM-1","itemData":{"author":[{"dropping-particle":"","family":"Wahid","given":"Muchtar","non-dropping-particle":"","parse-names":false,"suffix":""}],"id":"ITEM-1","issued":{"date-parts":[["2008"]]},"publisher":"Jakarta: Republika","title":"Memaknai Kepastian Hukum Hak Milik Atas Tanah (Suatu Analisa dengan Pendekatan Terpadu Secara Normatif dan Sosiologis)","type":"book"},"locator":"8","uris":["http://www.mendeley.com/documents/?uuid=17b34efa-e15a-40e6-a0a9-6ffd6e0f2a10"]}],"mendeley":{"formattedCitation":"Muchtar Wahid, &lt;i&gt;Memaknai Kepastian Hukum Hak Milik Atas Tanah (Suatu Analisa Dengan Pendekatan Terpadu Secara Normatif Dan Sosiologis)&lt;/i&gt; (Jakarta: Republika, 2008), p. 8.","manualFormatting":"Muchtar Wahid, Memaknai Kepastian Hukum Hak Milik Atas Tanah (Suatu Analisa Dengan Pendekatan Terpadu Secara Normatif Dan Sosiologis) (Jakarta: Republika, 2008): 8.","plainTextFormattedCitation":"Muchtar Wahid, Memaknai Kepastian Hukum Hak Milik Atas Tanah (Suatu Analisa Dengan Pendekatan Terpadu Secara Normatif Dan Sosiologis) (Jakarta: Republika, 2008), p. 8.","previouslyFormattedCitation":"Muchtar Wahid, &lt;i&gt;Memaknai Kepastian Hukum Hak Milik Atas Tanah (Suatu Analisa Dengan Pendekatan Terpadu Secara Normatif Dan Sosiologis)&lt;/i&gt; (Jakarta: Republika, 2008), p. 8."},"properties":{"noteIndex":10},"schema":"https://github.com/citation-style-language/schema/raw/master/csl-citation.json"}</w:instrText>
      </w:r>
      <w:r w:rsidRPr="009029EF">
        <w:rPr>
          <w:rFonts w:cs="Times New Roman"/>
        </w:rPr>
        <w:fldChar w:fldCharType="separate"/>
      </w:r>
      <w:r w:rsidRPr="009029EF">
        <w:rPr>
          <w:rFonts w:cs="Times New Roman"/>
          <w:noProof/>
        </w:rPr>
        <w:t xml:space="preserve">Muchtar Wahid, </w:t>
      </w:r>
      <w:r w:rsidRPr="009029EF">
        <w:rPr>
          <w:rFonts w:cs="Times New Roman"/>
          <w:i/>
          <w:noProof/>
        </w:rPr>
        <w:t>Memaknai Kepastian Hukum Hak Milik Atas Tanah (Suatu Analisa Dengan Pendekatan Terpadu Secara Normatif Dan Sosiologis)</w:t>
      </w:r>
      <w:r w:rsidR="00231B87" w:rsidRPr="009029EF">
        <w:rPr>
          <w:rFonts w:cs="Times New Roman"/>
          <w:noProof/>
        </w:rPr>
        <w:t xml:space="preserve"> (Jakarta: Republika, 2008): </w:t>
      </w:r>
      <w:r w:rsidRPr="009029EF">
        <w:rPr>
          <w:rFonts w:cs="Times New Roman"/>
          <w:noProof/>
        </w:rPr>
        <w:t>8.</w:t>
      </w:r>
      <w:r w:rsidRPr="009029EF">
        <w:rPr>
          <w:rFonts w:cs="Times New Roman"/>
        </w:rPr>
        <w:fldChar w:fldCharType="end"/>
      </w:r>
    </w:p>
  </w:footnote>
  <w:footnote w:id="11">
    <w:p w:rsidR="009D7973" w:rsidRPr="009029EF" w:rsidRDefault="009D7973" w:rsidP="00B36792">
      <w:pPr>
        <w:pStyle w:val="FootnoteText"/>
        <w:jc w:val="both"/>
        <w:rPr>
          <w:rFonts w:cs="Times New Roman"/>
        </w:rPr>
      </w:pPr>
      <w:r w:rsidRPr="009029EF">
        <w:rPr>
          <w:rStyle w:val="FootnoteReference"/>
          <w:rFonts w:cs="Times New Roman"/>
        </w:rPr>
        <w:footnoteRef/>
      </w:r>
      <w:r w:rsidRPr="009029EF">
        <w:rPr>
          <w:rFonts w:cs="Times New Roman"/>
        </w:rPr>
        <w:t xml:space="preserve"> </w:t>
      </w:r>
      <w:r w:rsidRPr="009029EF">
        <w:rPr>
          <w:rFonts w:cs="Times New Roman"/>
        </w:rPr>
        <w:fldChar w:fldCharType="begin" w:fldLock="1"/>
      </w:r>
      <w:r w:rsidR="00B36792" w:rsidRPr="009029EF">
        <w:rPr>
          <w:rFonts w:cs="Times New Roman"/>
        </w:rPr>
        <w:instrText>ADDIN CSL_CITATION {"citationItems":[{"id":"ITEM-1","itemData":{"author":[{"dropping-particle":"","family":"Arba.","given":"","non-dropping-particle":"","parse-names":false,"suffix":""}],"id":"ITEM-1","issued":{"date-parts":[["2015"]]},"publisher":"Jakarta: Sinar Grafika","title":"Hukum Agraria Indonesia","type":"book"},"locator":"7","uris":["http://www.mendeley.com/documents/?uuid=5a32a06c-617e-4728-a76b-7fd7080ca9d7"]}],"mendeley":{"formattedCitation":"Arba., &lt;i&gt;Hukum Agraria Indonesia&lt;/i&gt; (Jakarta: Sinar Grafika, 2015), p. 7.","manualFormatting":"Arba, Hukum Agraria Indonesia (Jakarta: Sinar Grafika, 2015): 7.","plainTextFormattedCitation":"Arba., Hukum Agraria Indonesia (Jakarta: Sinar Grafika, 2015), p. 7.","previouslyFormattedCitation":"Arba., &lt;i&gt;Hukum Agraria Indonesia&lt;/i&gt; (Jakarta: Sinar Grafika, 2015), p. 7."},"properties":{"noteIndex":11},"schema":"https://github.com/citation-style-language/schema/raw/master/csl-citation.json"}</w:instrText>
      </w:r>
      <w:r w:rsidRPr="009029EF">
        <w:rPr>
          <w:rFonts w:cs="Times New Roman"/>
        </w:rPr>
        <w:fldChar w:fldCharType="separate"/>
      </w:r>
      <w:r w:rsidRPr="009029EF">
        <w:rPr>
          <w:rFonts w:cs="Times New Roman"/>
          <w:noProof/>
        </w:rPr>
        <w:t xml:space="preserve">Arba, </w:t>
      </w:r>
      <w:r w:rsidRPr="009029EF">
        <w:rPr>
          <w:rFonts w:cs="Times New Roman"/>
          <w:i/>
          <w:noProof/>
        </w:rPr>
        <w:t>Hukum Agraria Indonesia</w:t>
      </w:r>
      <w:r w:rsidRPr="009029EF">
        <w:rPr>
          <w:rFonts w:cs="Times New Roman"/>
          <w:noProof/>
        </w:rPr>
        <w:t xml:space="preserve"> (Ja</w:t>
      </w:r>
      <w:r w:rsidR="00231B87" w:rsidRPr="009029EF">
        <w:rPr>
          <w:rFonts w:cs="Times New Roman"/>
          <w:noProof/>
        </w:rPr>
        <w:t xml:space="preserve">karta: Sinar Grafika, 2015): </w:t>
      </w:r>
      <w:r w:rsidRPr="009029EF">
        <w:rPr>
          <w:rFonts w:cs="Times New Roman"/>
          <w:noProof/>
        </w:rPr>
        <w:t>7.</w:t>
      </w:r>
      <w:r w:rsidRPr="009029EF">
        <w:rPr>
          <w:rFonts w:cs="Times New Roman"/>
        </w:rPr>
        <w:fldChar w:fldCharType="end"/>
      </w:r>
    </w:p>
  </w:footnote>
  <w:footnote w:id="12">
    <w:p w:rsidR="009D7973" w:rsidRPr="009029EF" w:rsidRDefault="009D7973" w:rsidP="00B36792">
      <w:pPr>
        <w:pStyle w:val="FootnoteText"/>
        <w:jc w:val="both"/>
        <w:rPr>
          <w:rFonts w:cs="Times New Roman"/>
        </w:rPr>
      </w:pPr>
      <w:r w:rsidRPr="009029EF">
        <w:rPr>
          <w:rStyle w:val="FootnoteReference"/>
          <w:rFonts w:cs="Times New Roman"/>
        </w:rPr>
        <w:footnoteRef/>
      </w:r>
      <w:r w:rsidRPr="009029EF">
        <w:rPr>
          <w:rFonts w:cs="Times New Roman"/>
        </w:rPr>
        <w:t xml:space="preserve"> Effendi Perangin dalam </w:t>
      </w:r>
      <w:r w:rsidRPr="009029EF">
        <w:rPr>
          <w:rFonts w:cs="Times New Roman"/>
        </w:rPr>
        <w:fldChar w:fldCharType="begin" w:fldLock="1"/>
      </w:r>
      <w:r w:rsidR="00B36792" w:rsidRPr="009029EF">
        <w:rPr>
          <w:rFonts w:cs="Times New Roman"/>
        </w:rPr>
        <w:instrText>ADDIN CSL_CITATION {"citationItems":[{"id":"ITEM-1","itemData":{"author":[{"dropping-particle":"","family":"Santoso","given":"Urip","non-dropping-particle":"","parse-names":false,"suffix":""}],"id":"ITEM-1","issued":{"date-parts":[["2017"]]},"publisher":"Jakarta: Kencana","title":"Hukum Agraria Kajian Komprehensif,","type":"book"},"locator":"7","uris":["http://www.mendeley.com/documents/?uuid=8ed306f4-8213-4d81-b40e-45048dbcdf9e"]}],"mendeley":{"formattedCitation":"Urip Santoso, &lt;i&gt;Hukum Agraria Kajian Komprehensif,&lt;/i&gt; (Jakarta: Kencana, 2017), p. 7.","manualFormatting":"Urip Santoso, Hukum Agraria Kajian Komprehensif, (Jakarta: Kencana, 2017): 7.","plainTextFormattedCitation":"Urip Santoso, Hukum Agraria Kajian Komprehensif, (Jakarta: Kencana, 2017), p. 7.","previouslyFormattedCitation":"Urip Santoso, &lt;i&gt;Hukum Agraria Kajian Komprehensif,&lt;/i&gt; (Jakarta: Kencana, 2017), p. 7."},"properties":{"noteIndex":12},"schema":"https://github.com/citation-style-language/schema/raw/master/csl-citation.json"}</w:instrText>
      </w:r>
      <w:r w:rsidRPr="009029EF">
        <w:rPr>
          <w:rFonts w:cs="Times New Roman"/>
        </w:rPr>
        <w:fldChar w:fldCharType="separate"/>
      </w:r>
      <w:r w:rsidRPr="009029EF">
        <w:rPr>
          <w:rFonts w:cs="Times New Roman"/>
          <w:noProof/>
        </w:rPr>
        <w:t xml:space="preserve">Urip Santoso, </w:t>
      </w:r>
      <w:r w:rsidRPr="009029EF">
        <w:rPr>
          <w:rFonts w:cs="Times New Roman"/>
          <w:i/>
          <w:noProof/>
        </w:rPr>
        <w:t>Hukum Agraria Kajian Komprehensif,</w:t>
      </w:r>
      <w:r w:rsidR="00231B87" w:rsidRPr="009029EF">
        <w:rPr>
          <w:rFonts w:cs="Times New Roman"/>
          <w:noProof/>
        </w:rPr>
        <w:t xml:space="preserve"> (Jakarta: Kencana, 2017): </w:t>
      </w:r>
      <w:r w:rsidRPr="009029EF">
        <w:rPr>
          <w:rFonts w:cs="Times New Roman"/>
          <w:noProof/>
        </w:rPr>
        <w:t>7.</w:t>
      </w:r>
      <w:r w:rsidRPr="009029EF">
        <w:rPr>
          <w:rFonts w:cs="Times New Roman"/>
        </w:rPr>
        <w:fldChar w:fldCharType="end"/>
      </w:r>
    </w:p>
  </w:footnote>
  <w:footnote w:id="13">
    <w:p w:rsidR="009D7973" w:rsidRPr="009029EF" w:rsidRDefault="009D7973" w:rsidP="00B36792">
      <w:pPr>
        <w:pStyle w:val="FootnoteText"/>
        <w:jc w:val="both"/>
        <w:rPr>
          <w:rFonts w:cs="Times New Roman"/>
        </w:rPr>
      </w:pPr>
      <w:r w:rsidRPr="009029EF">
        <w:rPr>
          <w:rStyle w:val="FootnoteReference"/>
          <w:rFonts w:cs="Times New Roman"/>
        </w:rPr>
        <w:footnoteRef/>
      </w:r>
      <w:r w:rsidRPr="009029EF">
        <w:rPr>
          <w:rFonts w:cs="Times New Roman"/>
        </w:rPr>
        <w:t xml:space="preserve"> </w:t>
      </w:r>
      <w:r w:rsidRPr="009029EF">
        <w:rPr>
          <w:rFonts w:cs="Times New Roman"/>
        </w:rPr>
        <w:fldChar w:fldCharType="begin" w:fldLock="1"/>
      </w:r>
      <w:r w:rsidR="00B36792" w:rsidRPr="009029EF">
        <w:rPr>
          <w:rFonts w:cs="Times New Roman"/>
        </w:rPr>
        <w:instrText>ADDIN CSL_CITATION {"citationItems":[{"id":"ITEM-1","itemData":{"author":[{"dropping-particle":"","family":"Effendie","given":"Bachtiar","non-dropping-particle":"","parse-names":false,"suffix":""}],"id":"ITEM-1","issued":{"date-parts":[["1993"]]},"publisher":"Bandung: Alumni","title":"Kumpulan Tulisan Tentang Hukum Tanah","type":"book"},"locator":"80","uris":["http://www.mendeley.com/documents/?uuid=a65ef803-b4b8-4214-880c-7a2cf1c70367"]}],"mendeley":{"formattedCitation":"Bachtiar Effendie, &lt;i&gt;Kumpulan Tulisan Tentang Hukum Tanah&lt;/i&gt; (Bandung: Alumni, 1993), p. 80.","manualFormatting":"Bachtiar Effendie, Kumpulan Tulisan Tentang Hukum Tanah (Bandung: Alumni, 1993): 80.","plainTextFormattedCitation":"Bachtiar Effendie, Kumpulan Tulisan Tentang Hukum Tanah (Bandung: Alumni, 1993), p. 80.","previouslyFormattedCitation":"Bachtiar Effendie, &lt;i&gt;Kumpulan Tulisan Tentang Hukum Tanah&lt;/i&gt; (Bandung: Alumni, 1993), p. 80."},"properties":{"noteIndex":13},"schema":"https://github.com/citation-style-language/schema/raw/master/csl-citation.json"}</w:instrText>
      </w:r>
      <w:r w:rsidRPr="009029EF">
        <w:rPr>
          <w:rFonts w:cs="Times New Roman"/>
        </w:rPr>
        <w:fldChar w:fldCharType="separate"/>
      </w:r>
      <w:r w:rsidRPr="009029EF">
        <w:rPr>
          <w:rFonts w:cs="Times New Roman"/>
          <w:noProof/>
        </w:rPr>
        <w:t xml:space="preserve">Bachtiar Effendie, </w:t>
      </w:r>
      <w:r w:rsidRPr="009029EF">
        <w:rPr>
          <w:rFonts w:cs="Times New Roman"/>
          <w:i/>
          <w:noProof/>
        </w:rPr>
        <w:t>Kumpulan Tulisan Tentang Hukum Tanah</w:t>
      </w:r>
      <w:r w:rsidR="00231B87" w:rsidRPr="009029EF">
        <w:rPr>
          <w:rFonts w:cs="Times New Roman"/>
          <w:noProof/>
        </w:rPr>
        <w:t xml:space="preserve"> (Bandung: Alumni, 1993): </w:t>
      </w:r>
      <w:r w:rsidRPr="009029EF">
        <w:rPr>
          <w:rFonts w:cs="Times New Roman"/>
          <w:noProof/>
        </w:rPr>
        <w:t>80.</w:t>
      </w:r>
      <w:r w:rsidRPr="009029EF">
        <w:rPr>
          <w:rFonts w:cs="Times New Roman"/>
        </w:rPr>
        <w:fldChar w:fldCharType="end"/>
      </w:r>
    </w:p>
  </w:footnote>
  <w:footnote w:id="14">
    <w:p w:rsidR="009D7973" w:rsidRPr="009029EF" w:rsidRDefault="009D7973" w:rsidP="00B36792">
      <w:pPr>
        <w:pStyle w:val="FootnoteText"/>
        <w:jc w:val="both"/>
        <w:rPr>
          <w:rFonts w:cs="Times New Roman"/>
        </w:rPr>
      </w:pPr>
      <w:r w:rsidRPr="009029EF">
        <w:rPr>
          <w:rStyle w:val="FootnoteReference"/>
          <w:rFonts w:cs="Times New Roman"/>
        </w:rPr>
        <w:footnoteRef/>
      </w:r>
      <w:r w:rsidRPr="009029EF">
        <w:rPr>
          <w:rFonts w:cs="Times New Roman"/>
        </w:rPr>
        <w:t xml:space="preserve"> </w:t>
      </w:r>
      <w:r w:rsidRPr="009029EF">
        <w:rPr>
          <w:rFonts w:cs="Times New Roman"/>
        </w:rPr>
        <w:fldChar w:fldCharType="begin" w:fldLock="1"/>
      </w:r>
      <w:r w:rsidR="00B36792" w:rsidRPr="009029EF">
        <w:rPr>
          <w:rFonts w:cs="Times New Roman"/>
        </w:rPr>
        <w:instrText>ADDIN CSL_CITATION {"citationItems":[{"id":"ITEM-1","itemData":{"author":[{"dropping-particle":"","family":"Santoso","given":"Urip","non-dropping-particle":"","parse-names":false,"suffix":""}],"id":"ITEM-1","issued":{"date-parts":[["2005"]]},"publisher":"Jakarta: Kencana","title":"Hukum Agraria &amp; Hak-hak Atass Tanah","type":"book"},"locator":"82","uris":["http://www.mendeley.com/documents/?uuid=b2a167eb-42f5-43e6-93f4-e330341b1f2f"]}],"mendeley":{"formattedCitation":"Urip Santoso, &lt;i&gt;Hukum Agraria &amp; Hak-Hak Atass Tanah&lt;/i&gt; (Jakarta: Kencana, 2005), p. 82.","manualFormatting":"Urip Santoso, Hukum Agraria &amp; Hak-Hak Atas Tanah (Jakarta: Kencana, 2005): 82.","plainTextFormattedCitation":"Urip Santoso, Hukum Agraria &amp; Hak-Hak Atass Tanah (Jakarta: Kencana, 2005), p. 82.","previouslyFormattedCitation":"Urip Santoso, &lt;i&gt;Hukum Agraria &amp; Hak-Hak Atass Tanah&lt;/i&gt; (Jakarta: Kencana, 2005), p. 82."},"properties":{"noteIndex":14},"schema":"https://github.com/citation-style-language/schema/raw/master/csl-citation.json"}</w:instrText>
      </w:r>
      <w:r w:rsidRPr="009029EF">
        <w:rPr>
          <w:rFonts w:cs="Times New Roman"/>
        </w:rPr>
        <w:fldChar w:fldCharType="separate"/>
      </w:r>
      <w:r w:rsidRPr="009029EF">
        <w:rPr>
          <w:rFonts w:cs="Times New Roman"/>
          <w:noProof/>
        </w:rPr>
        <w:t xml:space="preserve">Urip Santoso, </w:t>
      </w:r>
      <w:r w:rsidRPr="009029EF">
        <w:rPr>
          <w:rFonts w:cs="Times New Roman"/>
          <w:i/>
          <w:noProof/>
        </w:rPr>
        <w:t>Hukum Agraria &amp; Hak-Hak Atas Tanah</w:t>
      </w:r>
      <w:r w:rsidR="00231B87" w:rsidRPr="009029EF">
        <w:rPr>
          <w:rFonts w:cs="Times New Roman"/>
          <w:noProof/>
        </w:rPr>
        <w:t xml:space="preserve"> (Jakarta: Kencana, 2005): </w:t>
      </w:r>
      <w:r w:rsidRPr="009029EF">
        <w:rPr>
          <w:rFonts w:cs="Times New Roman"/>
          <w:noProof/>
        </w:rPr>
        <w:t>82.</w:t>
      </w:r>
      <w:r w:rsidRPr="009029EF">
        <w:rPr>
          <w:rFonts w:cs="Times New Roman"/>
        </w:rPr>
        <w:fldChar w:fldCharType="end"/>
      </w:r>
    </w:p>
  </w:footnote>
  <w:footnote w:id="15">
    <w:p w:rsidR="009D7973" w:rsidRPr="009029EF" w:rsidRDefault="009D7973" w:rsidP="00B36792">
      <w:pPr>
        <w:pStyle w:val="FootnoteText"/>
        <w:jc w:val="both"/>
        <w:rPr>
          <w:rFonts w:cs="Times New Roman"/>
        </w:rPr>
      </w:pPr>
      <w:r w:rsidRPr="009029EF">
        <w:rPr>
          <w:rStyle w:val="FootnoteReference"/>
          <w:rFonts w:cs="Times New Roman"/>
        </w:rPr>
        <w:footnoteRef/>
      </w:r>
      <w:r w:rsidRPr="009029EF">
        <w:rPr>
          <w:rFonts w:cs="Times New Roman"/>
        </w:rPr>
        <w:t xml:space="preserve"> </w:t>
      </w:r>
      <w:r w:rsidRPr="009029EF">
        <w:rPr>
          <w:rFonts w:cs="Times New Roman"/>
        </w:rPr>
        <w:fldChar w:fldCharType="begin" w:fldLock="1"/>
      </w:r>
      <w:r w:rsidR="00B36792" w:rsidRPr="009029EF">
        <w:rPr>
          <w:rFonts w:cs="Times New Roman"/>
        </w:rPr>
        <w:instrText>ADDIN CSL_CITATION {"citationItems":[{"id":"ITEM-1","itemData":{"author":[{"dropping-particle":"","family":"Nasution","given":"Bahder Johan","non-dropping-particle":"","parse-names":false,"suffix":""}],"id":"ITEM-1","issued":{"date-parts":[["2014"]]},"publisher":"Bandung: Mandar Maju","title":"Negara Hukum Dan Hak Asasi Manusia","type":"book"},"locator":"207-208","uris":["http://www.mendeley.com/documents/?uuid=79f0e0fe-81fa-4ba9-8ba0-9719dc53df21"]}],"mendeley":{"formattedCitation":"Bahder Johan Nasution, &lt;i&gt;Negara Hukum Dan Hak Asasi Manusia&lt;/i&gt; (Bandung: Mandar Maju, 2014), pp. 207–8.","manualFormatting":"Bahder Johan Nasution, Negara Hukum Dan Hak Asasi Manusia (Bandung: Mandar Maju, 2014): 207–208.","plainTextFormattedCitation":"Bahder Johan Nasution, Negara Hukum Dan Hak Asasi Manusia (Bandung: Mandar Maju, 2014), pp. 207–8.","previouslyFormattedCitation":"Bahder Johan Nasution, &lt;i&gt;Negara Hukum Dan Hak Asasi Manusia&lt;/i&gt; (Bandung: Mandar Maju, 2014), pp. 207–8."},"properties":{"noteIndex":15},"schema":"https://github.com/citation-style-language/schema/raw/master/csl-citation.json"}</w:instrText>
      </w:r>
      <w:r w:rsidRPr="009029EF">
        <w:rPr>
          <w:rFonts w:cs="Times New Roman"/>
        </w:rPr>
        <w:fldChar w:fldCharType="separate"/>
      </w:r>
      <w:r w:rsidRPr="009029EF">
        <w:rPr>
          <w:rFonts w:cs="Times New Roman"/>
          <w:noProof/>
        </w:rPr>
        <w:t xml:space="preserve">Bahder Johan Nasution, </w:t>
      </w:r>
      <w:r w:rsidRPr="009029EF">
        <w:rPr>
          <w:rFonts w:cs="Times New Roman"/>
          <w:i/>
          <w:noProof/>
        </w:rPr>
        <w:t>Negara Hukum Dan Hak Asasi Manusia</w:t>
      </w:r>
      <w:r w:rsidRPr="009029EF">
        <w:rPr>
          <w:rFonts w:cs="Times New Roman"/>
          <w:noProof/>
        </w:rPr>
        <w:t xml:space="preserve"> (B</w:t>
      </w:r>
      <w:r w:rsidR="00231B87" w:rsidRPr="009029EF">
        <w:rPr>
          <w:rFonts w:cs="Times New Roman"/>
          <w:noProof/>
        </w:rPr>
        <w:t xml:space="preserve">andung: Mandar Maju, 2014): </w:t>
      </w:r>
      <w:r w:rsidRPr="009029EF">
        <w:rPr>
          <w:rFonts w:cs="Times New Roman"/>
          <w:noProof/>
        </w:rPr>
        <w:t>207–208.</w:t>
      </w:r>
      <w:r w:rsidRPr="009029EF">
        <w:rPr>
          <w:rFonts w:cs="Times New Roman"/>
        </w:rPr>
        <w:fldChar w:fldCharType="end"/>
      </w:r>
    </w:p>
  </w:footnote>
  <w:footnote w:id="16">
    <w:p w:rsidR="009D7973" w:rsidRPr="009029EF" w:rsidRDefault="009D7973" w:rsidP="00B36792">
      <w:pPr>
        <w:pStyle w:val="FootnoteText"/>
        <w:jc w:val="both"/>
        <w:rPr>
          <w:rFonts w:cs="Times New Roman"/>
        </w:rPr>
      </w:pPr>
      <w:r w:rsidRPr="009029EF">
        <w:rPr>
          <w:rStyle w:val="FootnoteReference"/>
          <w:rFonts w:cs="Times New Roman"/>
        </w:rPr>
        <w:footnoteRef/>
      </w:r>
      <w:r w:rsidRPr="009029EF">
        <w:rPr>
          <w:rFonts w:cs="Times New Roman"/>
        </w:rPr>
        <w:t xml:space="preserve"> </w:t>
      </w:r>
      <w:r w:rsidRPr="009029EF">
        <w:rPr>
          <w:rFonts w:cs="Times New Roman"/>
        </w:rPr>
        <w:fldChar w:fldCharType="begin" w:fldLock="1"/>
      </w:r>
      <w:r w:rsidR="00B36792" w:rsidRPr="009029EF">
        <w:rPr>
          <w:rFonts w:cs="Times New Roman"/>
        </w:rPr>
        <w:instrText>ADDIN CSL_CITATION {"citationItems":[{"id":"ITEM-1","itemData":{"author":[{"dropping-particle":"","family":"Qomar","given":"Nurul","non-dropping-particle":"","parse-names":false,"suffix":""}],"id":"ITEM-1","issued":{"date-parts":[["2013"]]},"publisher":"Jakarta: Sinar Grafika","title":"Hak Asasi Manusia dalam Negara Hukum Demokrasi (Human Rights in Democratiche Rechtsstaat)","type":"book"},"locator":"77","uris":["http://www.mendeley.com/documents/?uuid=51624060-24f4-4f70-ad58-cf69badec7f1"]}],"mendeley":{"formattedCitation":"Nurul Qomar, &lt;i&gt;Hak Asasi Manusia Dalam Negara Hukum Demokrasi (Human Rights in Democratiche Rechtsstaat)&lt;/i&gt; (Jakarta: Sinar Grafika, 2013), p. 77.","manualFormatting":"Nurul Qomar, Hak Asasi Manusia Dalam Negara Hukum Demokrasi (Human Rights in Democratiche Rechtsstaat) (Jakarta: Sinar Grafika, 2013): 77.","plainTextFormattedCitation":"Nurul Qomar, Hak Asasi Manusia Dalam Negara Hukum Demokrasi (Human Rights in Democratiche Rechtsstaat) (Jakarta: Sinar Grafika, 2013), p. 77.","previouslyFormattedCitation":"Nurul Qomar, &lt;i&gt;Hak Asasi Manusia Dalam Negara Hukum Demokrasi (Human Rights in Democratiche Rechtsstaat)&lt;/i&gt; (Jakarta: Sinar Grafika, 2013), p. 77."},"properties":{"noteIndex":16},"schema":"https://github.com/citation-style-language/schema/raw/master/csl-citation.json"}</w:instrText>
      </w:r>
      <w:r w:rsidRPr="009029EF">
        <w:rPr>
          <w:rFonts w:cs="Times New Roman"/>
        </w:rPr>
        <w:fldChar w:fldCharType="separate"/>
      </w:r>
      <w:r w:rsidRPr="009029EF">
        <w:rPr>
          <w:rFonts w:cs="Times New Roman"/>
          <w:noProof/>
        </w:rPr>
        <w:t xml:space="preserve">Nurul Qomar, </w:t>
      </w:r>
      <w:r w:rsidRPr="009029EF">
        <w:rPr>
          <w:rFonts w:cs="Times New Roman"/>
          <w:i/>
          <w:noProof/>
        </w:rPr>
        <w:t>Hak Asasi Manusia Dalam Negara Hukum Demokrasi (Human Rights in Democratiche Rechtsstaat)</w:t>
      </w:r>
      <w:r w:rsidRPr="009029EF">
        <w:rPr>
          <w:rFonts w:cs="Times New Roman"/>
          <w:noProof/>
        </w:rPr>
        <w:t xml:space="preserve"> (</w:t>
      </w:r>
      <w:r w:rsidR="00231B87" w:rsidRPr="009029EF">
        <w:rPr>
          <w:rFonts w:cs="Times New Roman"/>
          <w:noProof/>
        </w:rPr>
        <w:t xml:space="preserve">Jakarta: Sinar Grafika, 2013): </w:t>
      </w:r>
      <w:r w:rsidRPr="009029EF">
        <w:rPr>
          <w:rFonts w:cs="Times New Roman"/>
          <w:noProof/>
        </w:rPr>
        <w:t>77.</w:t>
      </w:r>
      <w:r w:rsidRPr="009029EF">
        <w:rPr>
          <w:rFonts w:cs="Times New Roman"/>
        </w:rPr>
        <w:fldChar w:fldCharType="end"/>
      </w:r>
    </w:p>
  </w:footnote>
  <w:footnote w:id="17">
    <w:p w:rsidR="009D7973" w:rsidRPr="009029EF" w:rsidRDefault="009D7973" w:rsidP="00B36792">
      <w:pPr>
        <w:pStyle w:val="FootnoteText"/>
        <w:jc w:val="both"/>
        <w:rPr>
          <w:rFonts w:cs="Times New Roman"/>
        </w:rPr>
      </w:pPr>
      <w:r w:rsidRPr="009029EF">
        <w:rPr>
          <w:rStyle w:val="FootnoteReference"/>
          <w:rFonts w:cs="Times New Roman"/>
        </w:rPr>
        <w:footnoteRef/>
      </w:r>
      <w:r w:rsidRPr="009029EF">
        <w:rPr>
          <w:rFonts w:cs="Times New Roman"/>
        </w:rPr>
        <w:t xml:space="preserve"> </w:t>
      </w:r>
      <w:r w:rsidRPr="009029EF">
        <w:rPr>
          <w:rFonts w:cs="Times New Roman"/>
        </w:rPr>
        <w:fldChar w:fldCharType="begin" w:fldLock="1"/>
      </w:r>
      <w:r w:rsidR="00B36792" w:rsidRPr="009029EF">
        <w:rPr>
          <w:rFonts w:cs="Times New Roman"/>
        </w:rPr>
        <w:instrText>ADDIN CSL_CITATION {"citationItems":[{"id":"ITEM-1","itemData":{"author":[{"dropping-particle":"","family":"Effendi","given":"A. Mansyhur","non-dropping-particle":"","parse-names":false,"suffix":""}],"id":"ITEM-1","issued":{"date-parts":[["1993"]]},"publisher":"Bogor: Ghalia Indonesia,","title":"Dimensi Dinamika Hak Asasi Manusia Dalam Hukum Nasional dan Internasional","type":"book"},"locator":"27","uris":["http://www.mendeley.com/documents/?uuid=0c301cb0-9862-43b1-80b9-10adea9a9ed0"]}],"mendeley":{"formattedCitation":"A. Mansyhur Effendi, &lt;i&gt;Dimensi Dinamika Hak Asasi Manusia Dalam Hukum Nasional Dan Internasional&lt;/i&gt; (Bogor: Ghalia Indonesia, 1993), p. 27.","manualFormatting":"A. Mansyhur Effendi, Dimensi Dinamika Hak Asasi Manusia Dalam Hukum Nasional Dan Internasional (Bogor: Ghalia Indonesia, 1993): 27.","plainTextFormattedCitation":"A. Mansyhur Effendi, Dimensi Dinamika Hak Asasi Manusia Dalam Hukum Nasional Dan Internasional (Bogor: Ghalia Indonesia, 1993), p. 27.","previouslyFormattedCitation":"A. Mansyhur Effendi, &lt;i&gt;Dimensi Dinamika Hak Asasi Manusia Dalam Hukum Nasional Dan Internasional&lt;/i&gt; (Bogor: Ghalia Indonesia, 1993), p. 27."},"properties":{"noteIndex":17},"schema":"https://github.com/citation-style-language/schema/raw/master/csl-citation.json"}</w:instrText>
      </w:r>
      <w:r w:rsidRPr="009029EF">
        <w:rPr>
          <w:rFonts w:cs="Times New Roman"/>
        </w:rPr>
        <w:fldChar w:fldCharType="separate"/>
      </w:r>
      <w:r w:rsidRPr="009029EF">
        <w:rPr>
          <w:rFonts w:cs="Times New Roman"/>
          <w:noProof/>
        </w:rPr>
        <w:t xml:space="preserve">A. Mansyhur Effendi, </w:t>
      </w:r>
      <w:r w:rsidRPr="009029EF">
        <w:rPr>
          <w:rFonts w:cs="Times New Roman"/>
          <w:i/>
          <w:noProof/>
        </w:rPr>
        <w:t>Dimensi Dinamika Hak Asasi Manusia Dalam Hukum Nasional Dan Internasional</w:t>
      </w:r>
      <w:r w:rsidRPr="009029EF">
        <w:rPr>
          <w:rFonts w:cs="Times New Roman"/>
          <w:noProof/>
        </w:rPr>
        <w:t xml:space="preserve"> (B</w:t>
      </w:r>
      <w:r w:rsidR="00231B87" w:rsidRPr="009029EF">
        <w:rPr>
          <w:rFonts w:cs="Times New Roman"/>
          <w:noProof/>
        </w:rPr>
        <w:t xml:space="preserve">ogor: Ghalia Indonesia, 1993): </w:t>
      </w:r>
      <w:r w:rsidRPr="009029EF">
        <w:rPr>
          <w:rFonts w:cs="Times New Roman"/>
          <w:noProof/>
        </w:rPr>
        <w:t>27.</w:t>
      </w:r>
      <w:r w:rsidRPr="009029EF">
        <w:rPr>
          <w:rFonts w:cs="Times New Roman"/>
        </w:rPr>
        <w:fldChar w:fldCharType="end"/>
      </w:r>
    </w:p>
  </w:footnote>
  <w:footnote w:id="18">
    <w:p w:rsidR="009D7973" w:rsidRPr="009029EF" w:rsidRDefault="009D7973" w:rsidP="00B36792">
      <w:pPr>
        <w:pStyle w:val="FootnoteText"/>
        <w:jc w:val="both"/>
        <w:rPr>
          <w:rFonts w:cs="Times New Roman"/>
        </w:rPr>
      </w:pPr>
      <w:r w:rsidRPr="009029EF">
        <w:rPr>
          <w:rStyle w:val="FootnoteReference"/>
          <w:rFonts w:cs="Times New Roman"/>
        </w:rPr>
        <w:footnoteRef/>
      </w:r>
      <w:r w:rsidRPr="009029EF">
        <w:rPr>
          <w:rFonts w:cs="Times New Roman"/>
        </w:rPr>
        <w:t xml:space="preserve"> </w:t>
      </w:r>
      <w:r w:rsidRPr="009029EF">
        <w:rPr>
          <w:rFonts w:cs="Times New Roman"/>
        </w:rPr>
        <w:fldChar w:fldCharType="begin" w:fldLock="1"/>
      </w:r>
      <w:r w:rsidR="00B36792" w:rsidRPr="009029EF">
        <w:rPr>
          <w:rFonts w:cs="Times New Roman"/>
        </w:rPr>
        <w:instrText>ADDIN CSL_CITATION {"citationItems":[{"id":"ITEM-1","itemData":{"author":[{"dropping-particle":"","family":"Qomar","given":"Nurul","non-dropping-particle":"","parse-names":false,"suffix":""}],"id":"ITEM-1","issued":{"date-parts":[["2013"]]},"publisher":"Jakarta: Sinar Grafika","title":"Hak Asasi Manusia dalam Negara Hukum Demokrasi (Human Rights in Democratiche Rechtsstaat)","type":"book"},"locator":"17","uris":["http://www.mendeley.com/documents/?uuid=51624060-24f4-4f70-ad58-cf69badec7f1"]}],"mendeley":{"formattedCitation":"Qomar, p. 17.","manualFormatting":"Qomar: 17.","plainTextFormattedCitation":"Qomar, p. 17.","previouslyFormattedCitation":"Qomar, p. 17."},"properties":{"noteIndex":18},"schema":"https://github.com/citation-style-language/schema/raw/master/csl-citation.json"}</w:instrText>
      </w:r>
      <w:r w:rsidRPr="009029EF">
        <w:rPr>
          <w:rFonts w:cs="Times New Roman"/>
        </w:rPr>
        <w:fldChar w:fldCharType="separate"/>
      </w:r>
      <w:r w:rsidR="00231B87" w:rsidRPr="009029EF">
        <w:rPr>
          <w:rFonts w:cs="Times New Roman"/>
          <w:noProof/>
        </w:rPr>
        <w:t xml:space="preserve">Qomar: </w:t>
      </w:r>
      <w:r w:rsidRPr="009029EF">
        <w:rPr>
          <w:rFonts w:cs="Times New Roman"/>
          <w:noProof/>
        </w:rPr>
        <w:t>17.</w:t>
      </w:r>
      <w:r w:rsidRPr="009029EF">
        <w:rPr>
          <w:rFonts w:cs="Times New Roman"/>
        </w:rPr>
        <w:fldChar w:fldCharType="end"/>
      </w:r>
    </w:p>
  </w:footnote>
  <w:footnote w:id="19">
    <w:p w:rsidR="009D7973" w:rsidRPr="009029EF" w:rsidRDefault="009D7973" w:rsidP="00B36792">
      <w:pPr>
        <w:pStyle w:val="FootnoteText"/>
        <w:jc w:val="both"/>
        <w:rPr>
          <w:rFonts w:cs="Times New Roman"/>
        </w:rPr>
      </w:pPr>
      <w:r w:rsidRPr="009029EF">
        <w:rPr>
          <w:rStyle w:val="FootnoteReference"/>
          <w:rFonts w:cs="Times New Roman"/>
        </w:rPr>
        <w:footnoteRef/>
      </w:r>
      <w:r w:rsidRPr="009029EF">
        <w:rPr>
          <w:rFonts w:cs="Times New Roman"/>
        </w:rPr>
        <w:t xml:space="preserve"> </w:t>
      </w:r>
      <w:r w:rsidRPr="009029EF">
        <w:rPr>
          <w:rFonts w:cs="Times New Roman"/>
        </w:rPr>
        <w:fldChar w:fldCharType="begin" w:fldLock="1"/>
      </w:r>
      <w:r w:rsidR="00B36792" w:rsidRPr="009029EF">
        <w:rPr>
          <w:rFonts w:cs="Times New Roman"/>
        </w:rPr>
        <w:instrText>ADDIN CSL_CITATION {"citationItems":[{"id":"ITEM-1","itemData":{"abstract":"Pendahuluan Pada era modern ini, pertumbuhan dan per-kembangan suatu masyarakat dirasakan sangat cepat. Salah satu ciri dari masa ini adalah berkembang pesatnya ilmu pengetahuan dan teknologi, yang juga didukung oleh munculnya semangat globalisasi. Sebagaimana dikatakan oleh Anthony Giddens, globalisasi merupakan sebuah proses yang kompleks, tidak hanya digerakkan oleh suatu kekuatan tertentu, melainkan oleh banyak kekuatan, seperti budaya, teknologi, politik maupun ekonomi. Abstract: The Enforcement of Human Rights in the Era of Globalization in the Perspective of Islamic Law. Islam has a set of universal teachings that govern human relationships not only for the fellow Muslims or between Muslims but also for religious groups, even, for countries. The values of Islam are able to answer a variety of humanitarian issues, especially concerning to inter-fath relations, inter-nations and civilizations. As a religion of mercy to the world (rahmatan lil alamin) Islam supports every effort aimed at maintaining the dignity and the worth of human beings, individuals, groups and totality. This paper aims to examine the doctrines and conceptions of Human Rights (HAM) in Islam while comparing it to human rights enforcement efforts at the global level. Abstrak: Penegakan Hak Asasi Manusia di Era Globalisasi dalam Perspektif Hukum Islam. Islam memiliki seperangkat ajaran universal yang mengatur hubungan kemanusiaan baik untuk kalangan sesama umat Islam maupun antara umat Islam dengan kelompok-kelompok agama dan negara-negara lain. Nilai-nilai Islam mampu menjawab berbagai persoalan kemanusiaan terutama yang menyangkut hubungan antar umat beragama, antar bangsa, dan antar peradaban. Sebagai agama rahmatan lil 'âlamin (rahmat bagi semesta alam) Islam mendukung setiap upaya yang ditujukan untuk menjaga harkat dan martabat manusia, baik secara perseorangan, kelompok maupun totalitas. Tulisan ini bertujuan untuk menelaah doktrin dan konsepsi Hak Asasi Manusia (HAM) dalam Islam seraya membandingkannya dengan upaya-upaya penegakan HAM di tingkat global. Kata Kunci: Islam dan Hak Asasi Manusia, era globalisasi","author":[{"dropping-particle":"","family":"Perbawati","given":"Candra","non-dropping-particle":"","parse-names":false,"suffix":""},{"dropping-particle":"","family":"Soemantri Brodjonegoro","given":"Jl","non-dropping-particle":"","parse-names":false,"suffix":""},{"dropping-particle":"","family":"Lampung","given":"Bandar","non-dropping-particle":"","parse-names":false,"suffix":""}],"container-title":"AL-‘ADALAH","id":"ITEM-1","issued":{"date-parts":[["0"]]},"page":"843-854","title":"Penegakan Hak Asasi Manusia Di Era Globalisasi Dalam Perspektif Hukum Islam","type":"article-journal","volume":"Vol. XII, "},"uris":["http://www.mendeley.com/documents/?uuid=7165f683-45f0-414f-a112-c38308739a22"]}],"mendeley":{"formattedCitation":"Candra Perbawati, Jl Soemantri Brodjonegoro, and Bandar Lampung, ‘Penegakan Hak Asasi Manusia Di Era Globalisasi Dalam Perspektif Hukum Islam’, &lt;i&gt;AL-‘ADALAH&lt;/i&gt;, Vol. XII, 843–54.","manualFormatting":"Candra Perbawati, ‘Penegakan Hak Asasi Manusia Di Era Globalisasi Dalam Perspektif Hukum Islam’, Al-‘Adalah, Vol. XII, Desember 2015: 843–54.","plainTextFormattedCitation":"Candra Perbawati, Jl Soemantri Brodjonegoro, and Bandar Lampung, ‘Penegakan Hak Asasi Manusia Di Era Globalisasi Dalam Perspektif Hukum Islam’, AL-‘ADALAH, Vol. XII, 843–54.","previouslyFormattedCitation":"Candra Perbawati, Jl Soemantri Brodjonegoro, and Bandar Lampung, ‘Penegakan Hak Asasi Manusia Di Era Globalisasi Dalam Perspektif Hukum Islam’, &lt;i&gt;AL-‘ADALAH&lt;/i&gt;, Vol. XII, 843–54."},"properties":{"noteIndex":19},"schema":"https://github.com/citation-style-language/schema/raw/master/csl-citation.json"}</w:instrText>
      </w:r>
      <w:r w:rsidRPr="009029EF">
        <w:rPr>
          <w:rFonts w:cs="Times New Roman"/>
        </w:rPr>
        <w:fldChar w:fldCharType="separate"/>
      </w:r>
      <w:r w:rsidRPr="009029EF">
        <w:rPr>
          <w:rFonts w:cs="Times New Roman"/>
          <w:noProof/>
        </w:rPr>
        <w:t xml:space="preserve">Candra Perbawati, ‘Penegakan Hak Asasi Manusia Di Era Globalisasi Dalam Perspektif Hukum Islam’, </w:t>
      </w:r>
      <w:r w:rsidRPr="009029EF">
        <w:rPr>
          <w:rFonts w:cs="Times New Roman"/>
          <w:i/>
          <w:noProof/>
        </w:rPr>
        <w:t>Al-‘Adalah</w:t>
      </w:r>
      <w:r w:rsidRPr="009029EF">
        <w:rPr>
          <w:rFonts w:cs="Times New Roman"/>
          <w:noProof/>
        </w:rPr>
        <w:t xml:space="preserve">, Vol. XII, </w:t>
      </w:r>
      <w:r w:rsidR="00231B87" w:rsidRPr="009029EF">
        <w:rPr>
          <w:rFonts w:cs="Times New Roman"/>
          <w:noProof/>
        </w:rPr>
        <w:t xml:space="preserve">Desember 2015: </w:t>
      </w:r>
      <w:r w:rsidRPr="009029EF">
        <w:rPr>
          <w:rFonts w:cs="Times New Roman"/>
          <w:noProof/>
        </w:rPr>
        <w:t>843–54.</w:t>
      </w:r>
      <w:r w:rsidRPr="009029EF">
        <w:rPr>
          <w:rFonts w:cs="Times New Roman"/>
        </w:rPr>
        <w:fldChar w:fldCharType="end"/>
      </w:r>
    </w:p>
  </w:footnote>
  <w:footnote w:id="20">
    <w:p w:rsidR="009D7973" w:rsidRPr="009029EF" w:rsidRDefault="009D7973" w:rsidP="00B36792">
      <w:pPr>
        <w:pStyle w:val="FootnoteText"/>
        <w:jc w:val="both"/>
        <w:rPr>
          <w:rFonts w:cs="Times New Roman"/>
        </w:rPr>
      </w:pPr>
      <w:r w:rsidRPr="009029EF">
        <w:rPr>
          <w:rStyle w:val="FootnoteReference"/>
          <w:rFonts w:cs="Times New Roman"/>
        </w:rPr>
        <w:footnoteRef/>
      </w:r>
      <w:r w:rsidRPr="009029EF">
        <w:rPr>
          <w:rFonts w:cs="Times New Roman"/>
        </w:rPr>
        <w:t xml:space="preserve"> </w:t>
      </w:r>
      <w:r w:rsidRPr="009029EF">
        <w:rPr>
          <w:rFonts w:cs="Times New Roman"/>
        </w:rPr>
        <w:fldChar w:fldCharType="begin" w:fldLock="1"/>
      </w:r>
      <w:r w:rsidR="00B36792" w:rsidRPr="009029EF">
        <w:rPr>
          <w:rFonts w:cs="Times New Roman"/>
        </w:rPr>
        <w:instrText>ADDIN CSL_CITATION {"citationItems":[{"id":"ITEM-1","itemData":{"author":[{"dropping-particle":"","family":"Sen","given":"B","non-dropping-particle":"","parse-names":false,"suffix":""}],"id":"ITEM-1","issued":{"date-parts":[["1965"]]},"publisher":"The Hague: Martinus Nijhoff","title":"A Diplomat’s Handbook on International Law and Practice,","type":"book"},"locator":"279","uris":["http://www.mendeley.com/documents/?uuid=c268536c-4374-47e4-986f-c1ae4cfc3090"]}],"mendeley":{"formattedCitation":"B Sen, &lt;i&gt;A Diplomat’s Handbook on International Law and Practice,&lt;/i&gt; (The Hague: Martinus Nijhoff, 1965), p. 279.","manualFormatting":"B Sen, A Diplomat’s Handbook on International Law and Practice, (The Hague: Martinus Nijhoff, 1965): 279.","plainTextFormattedCitation":"B Sen, A Diplomat’s Handbook on International Law and Practice, (The Hague: Martinus Nijhoff, 1965), p. 279.","previouslyFormattedCitation":"B Sen, &lt;i&gt;A Diplomat’s Handbook on International Law and Practice,&lt;/i&gt; (The Hague: Martinus Nijhoff, 1965), p. 279."},"properties":{"noteIndex":20},"schema":"https://github.com/citation-style-language/schema/raw/master/csl-citation.json"}</w:instrText>
      </w:r>
      <w:r w:rsidRPr="009029EF">
        <w:rPr>
          <w:rFonts w:cs="Times New Roman"/>
        </w:rPr>
        <w:fldChar w:fldCharType="separate"/>
      </w:r>
      <w:r w:rsidRPr="009029EF">
        <w:rPr>
          <w:rFonts w:cs="Times New Roman"/>
          <w:noProof/>
        </w:rPr>
        <w:t xml:space="preserve">B Sen, </w:t>
      </w:r>
      <w:r w:rsidRPr="009029EF">
        <w:rPr>
          <w:rFonts w:cs="Times New Roman"/>
          <w:i/>
          <w:noProof/>
        </w:rPr>
        <w:t>A Diplomat’s Handbook on International Law and Practice,</w:t>
      </w:r>
      <w:r w:rsidRPr="009029EF">
        <w:rPr>
          <w:rFonts w:cs="Times New Roman"/>
          <w:noProof/>
        </w:rPr>
        <w:t xml:space="preserve"> (The Hag</w:t>
      </w:r>
      <w:r w:rsidR="00231B87" w:rsidRPr="009029EF">
        <w:rPr>
          <w:rFonts w:cs="Times New Roman"/>
          <w:noProof/>
        </w:rPr>
        <w:t xml:space="preserve">ue: Martinus Nijhoff, 1965): </w:t>
      </w:r>
      <w:r w:rsidRPr="009029EF">
        <w:rPr>
          <w:rFonts w:cs="Times New Roman"/>
          <w:noProof/>
        </w:rPr>
        <w:t>279.</w:t>
      </w:r>
      <w:r w:rsidRPr="009029EF">
        <w:rPr>
          <w:rFonts w:cs="Times New Roman"/>
        </w:rPr>
        <w:fldChar w:fldCharType="end"/>
      </w:r>
    </w:p>
  </w:footnote>
  <w:footnote w:id="21">
    <w:p w:rsidR="009D7973" w:rsidRPr="009029EF" w:rsidRDefault="009D7973" w:rsidP="00B36792">
      <w:pPr>
        <w:pStyle w:val="FootnoteText"/>
        <w:jc w:val="both"/>
        <w:rPr>
          <w:rFonts w:cs="Times New Roman"/>
        </w:rPr>
      </w:pPr>
      <w:r w:rsidRPr="009029EF">
        <w:rPr>
          <w:rStyle w:val="FootnoteReference"/>
          <w:rFonts w:cs="Times New Roman"/>
        </w:rPr>
        <w:footnoteRef/>
      </w:r>
      <w:r w:rsidRPr="009029EF">
        <w:rPr>
          <w:rFonts w:cs="Times New Roman"/>
        </w:rPr>
        <w:t xml:space="preserve"> </w:t>
      </w:r>
      <w:r w:rsidRPr="009029EF">
        <w:rPr>
          <w:rFonts w:cs="Times New Roman"/>
        </w:rPr>
        <w:fldChar w:fldCharType="begin" w:fldLock="1"/>
      </w:r>
      <w:r w:rsidR="00B36792" w:rsidRPr="009029EF">
        <w:rPr>
          <w:rFonts w:cs="Times New Roman"/>
        </w:rPr>
        <w:instrText>ADDIN CSL_CITATION {"citationItems":[{"id":"ITEM-1","itemData":{"author":[{"dropping-particle":"","family":"Nasution","given":"Bahder Johan","non-dropping-particle":"","parse-names":false,"suffix":""}],"id":"ITEM-1","issued":{"date-parts":[["2014"]]},"publisher":"Bandung: Mandar Maju","title":"Negara Hukum Dan Hak Asasi Manusia","type":"book"},"locator":"219","uris":["http://www.mendeley.com/documents/?uuid=79f0e0fe-81fa-4ba9-8ba0-9719dc53df21"]}],"mendeley":{"formattedCitation":"Nasution, p. 219.","manualFormatting":"Nasution: 219.","plainTextFormattedCitation":"Nasution, p. 219.","previouslyFormattedCitation":"Nasution, p. 219."},"properties":{"noteIndex":21},"schema":"https://github.com/citation-style-language/schema/raw/master/csl-citation.json"}</w:instrText>
      </w:r>
      <w:r w:rsidRPr="009029EF">
        <w:rPr>
          <w:rFonts w:cs="Times New Roman"/>
        </w:rPr>
        <w:fldChar w:fldCharType="separate"/>
      </w:r>
      <w:r w:rsidR="00231B87" w:rsidRPr="009029EF">
        <w:rPr>
          <w:rFonts w:cs="Times New Roman"/>
          <w:noProof/>
        </w:rPr>
        <w:t xml:space="preserve">Nasution: </w:t>
      </w:r>
      <w:r w:rsidRPr="009029EF">
        <w:rPr>
          <w:rFonts w:cs="Times New Roman"/>
          <w:noProof/>
        </w:rPr>
        <w:t>219.</w:t>
      </w:r>
      <w:r w:rsidRPr="009029EF">
        <w:rPr>
          <w:rFonts w:cs="Times New Roman"/>
        </w:rPr>
        <w:fldChar w:fldCharType="end"/>
      </w:r>
    </w:p>
  </w:footnote>
  <w:footnote w:id="22">
    <w:p w:rsidR="009D7973" w:rsidRPr="009029EF" w:rsidRDefault="009D7973" w:rsidP="00B36792">
      <w:pPr>
        <w:pStyle w:val="FootnoteText"/>
        <w:jc w:val="both"/>
        <w:rPr>
          <w:rFonts w:cs="Times New Roman"/>
        </w:rPr>
      </w:pPr>
      <w:r w:rsidRPr="009029EF">
        <w:rPr>
          <w:rStyle w:val="FootnoteReference"/>
          <w:rFonts w:cs="Times New Roman"/>
        </w:rPr>
        <w:footnoteRef/>
      </w:r>
      <w:r w:rsidRPr="009029EF">
        <w:rPr>
          <w:rFonts w:cs="Times New Roman"/>
        </w:rPr>
        <w:t xml:space="preserve"> </w:t>
      </w:r>
      <w:r w:rsidRPr="009029EF">
        <w:rPr>
          <w:rFonts w:cs="Times New Roman"/>
        </w:rPr>
        <w:fldChar w:fldCharType="begin" w:fldLock="1"/>
      </w:r>
      <w:r w:rsidR="00B36792" w:rsidRPr="009029EF">
        <w:rPr>
          <w:rFonts w:cs="Times New Roman"/>
        </w:rPr>
        <w:instrText>ADDIN CSL_CITATION {"citationItems":[{"id":"ITEM-1","itemData":{"author":[{"dropping-particle":"","family":"Sadi Is","given":"Muhamad","non-dropping-particle":"","parse-names":false,"suffix":""}],"id":"ITEM-1","issued":{"date-parts":[["2021"]]},"publisher":"Jarkarta: Kencana","title":"Hukum Pemerintahan Dalam Perspektif Hukum Positif dan Hukum Islam","type":"book"},"locator":"277","uris":["http://www.mendeley.com/documents/?uuid=a4ce24c3-7490-422d-b1e0-2022729534bb"]}],"mendeley":{"formattedCitation":"Muhamad Sadi Is, &lt;i&gt;Hukum Pemerintahan Dalam Perspektif Hukum Positif Dan Hukum Islam&lt;/i&gt; (Jarkarta: Kencana, 2021), p. 277.","plainTextFormattedCitation":"Muhamad Sadi Is, Hukum Pemerintahan Dalam Perspektif Hukum Positif Dan Hukum Islam (Jarkarta: Kencana, 2021), p. 277.","previouslyFormattedCitation":"Muhamad Sadi Is, &lt;i&gt;Hukum Pemerintahan Dalam Perspektif Hukum Positif Dan Hukum Islam&lt;/i&gt; (Jarkarta: Kencana, 2021), p. 277."},"properties":{"noteIndex":22},"schema":"https://github.com/citation-style-language/schema/raw/master/csl-citation.json"}</w:instrText>
      </w:r>
      <w:r w:rsidRPr="009029EF">
        <w:rPr>
          <w:rFonts w:cs="Times New Roman"/>
        </w:rPr>
        <w:fldChar w:fldCharType="separate"/>
      </w:r>
      <w:r w:rsidR="00E717FF" w:rsidRPr="009029EF">
        <w:rPr>
          <w:rFonts w:cs="Times New Roman"/>
          <w:noProof/>
        </w:rPr>
        <w:t xml:space="preserve">Muhamad Sadi Is, </w:t>
      </w:r>
      <w:r w:rsidR="00E717FF" w:rsidRPr="009029EF">
        <w:rPr>
          <w:rFonts w:cs="Times New Roman"/>
          <w:i/>
          <w:noProof/>
        </w:rPr>
        <w:t>Hukum Pemerintahan Dalam Perspektif Hukum Positif Dan Hukum Islam</w:t>
      </w:r>
      <w:r w:rsidR="00E717FF" w:rsidRPr="009029EF">
        <w:rPr>
          <w:rFonts w:cs="Times New Roman"/>
          <w:noProof/>
        </w:rPr>
        <w:t xml:space="preserve"> (Jarkarta: Kencana, 2021), p. 277.</w:t>
      </w:r>
      <w:r w:rsidRPr="009029EF">
        <w:rPr>
          <w:rFonts w:cs="Times New Roman"/>
        </w:rPr>
        <w:fldChar w:fldCharType="end"/>
      </w:r>
    </w:p>
  </w:footnote>
  <w:footnote w:id="23">
    <w:p w:rsidR="009D7973" w:rsidRPr="009029EF" w:rsidRDefault="009D7973" w:rsidP="00B36792">
      <w:pPr>
        <w:pStyle w:val="FootnoteText"/>
        <w:jc w:val="both"/>
        <w:rPr>
          <w:rFonts w:cs="Times New Roman"/>
        </w:rPr>
      </w:pPr>
      <w:r w:rsidRPr="009029EF">
        <w:rPr>
          <w:rStyle w:val="FootnoteReference"/>
          <w:rFonts w:cs="Times New Roman"/>
        </w:rPr>
        <w:footnoteRef/>
      </w:r>
      <w:r w:rsidRPr="009029EF">
        <w:rPr>
          <w:rFonts w:cs="Times New Roman"/>
        </w:rPr>
        <w:t xml:space="preserve"> </w:t>
      </w:r>
      <w:r w:rsidRPr="009029EF">
        <w:rPr>
          <w:rFonts w:cs="Times New Roman"/>
        </w:rPr>
        <w:fldChar w:fldCharType="begin" w:fldLock="1"/>
      </w:r>
      <w:r w:rsidR="00B36792" w:rsidRPr="009029EF">
        <w:rPr>
          <w:rFonts w:cs="Times New Roman"/>
        </w:rPr>
        <w:instrText>ADDIN CSL_CITATION {"citationItems":[{"id":"ITEM-1","itemData":{"DOI":"10.24042/adalah.v14i2.2905","ISSN":"0854-1272","abstract":"Child protection has become an important issue in the modern world. To guarantee the future generations, children must be protected from all forms of of interference, threats, violence and exploitation carried out by adults. Protection is not only charged to parents, but also to the community, nation and state. This article tries to examine the attitude of Islam towards the issue of child protection through a search of syara arguments. Especially in the Qur'an and in the Hadith. This study finds out that Islam has a broader perspective. In guaranteeing the needs of children. The guarantees start when they are still in the wombs (fetus) to adulthood. This can be understood from the provisions of the Shari'ah which prohibits abortion and provide relief for pregnant women not to fast during the month of Ramadan. In addition, Islam also gives rights to children, such as the right to life, the right to have aqiqah (religious redemption), the right to have a good name, the right to receive breastfeeding for two years, and so on.","author":[{"dropping-particle":"","family":"Nurjanah","given":"Siti","non-dropping-particle":"","parse-names":false,"suffix":""}],"container-title":"Al-'Adalah","id":"ITEM-1","issue":"2","issued":{"date-parts":[["2018"]]},"page":"391","title":"Keberpihakan Hukum Islam Terhadap Perlindungan Anak","type":"article-journal","volume":"14"},"uris":["http://www.mendeley.com/documents/?uuid=bc4782ed-bed7-4ad4-bf84-95025dbdd02e"]}],"mendeley":{"formattedCitation":"Siti Nurjanah, ‘Keberpihakan Hukum Islam Terhadap Perlindungan Anak’, &lt;i&gt;Al-’Adalah&lt;/i&gt;, 14.2 (2018), 391 &lt;https://doi.org/10.24042/adalah.v14i2.2905&gt;.","plainTextFormattedCitation":"Siti Nurjanah, ‘Keberpihakan Hukum Islam Terhadap Perlindungan Anak’, Al-’Adalah, 14.2 (2018), 391 .","previouslyFormattedCitation":"Siti Nurjanah, ‘Keberpihakan Hukum Islam Terhadap Perlindungan Anak’, &lt;i&gt;Al-’Adalah&lt;/i&gt;, 14.2 (2018), 391 &lt;https://doi.org/10.24042/adalah.v14i2.2905&gt;."},"properties":{"noteIndex":23},"schema":"https://github.com/citation-style-language/schema/raw/master/csl-citation.json"}</w:instrText>
      </w:r>
      <w:r w:rsidRPr="009029EF">
        <w:rPr>
          <w:rFonts w:cs="Times New Roman"/>
        </w:rPr>
        <w:fldChar w:fldCharType="separate"/>
      </w:r>
      <w:r w:rsidR="001F6571" w:rsidRPr="009029EF">
        <w:rPr>
          <w:rFonts w:cs="Times New Roman"/>
          <w:noProof/>
        </w:rPr>
        <w:t xml:space="preserve">Siti Nurjanah, ‘Keberpihakan Hukum Islam Terhadap Perlindungan Anak’, </w:t>
      </w:r>
      <w:r w:rsidR="001F6571" w:rsidRPr="009029EF">
        <w:rPr>
          <w:rFonts w:cs="Times New Roman"/>
          <w:i/>
          <w:noProof/>
        </w:rPr>
        <w:t>Al-’Adalah</w:t>
      </w:r>
      <w:r w:rsidR="001F6571" w:rsidRPr="009029EF">
        <w:rPr>
          <w:rFonts w:cs="Times New Roman"/>
          <w:noProof/>
        </w:rPr>
        <w:t>, 14.2 (2018), 391 &lt;https://doi.org/10.24042/adalah.v14i2.2905&gt;.</w:t>
      </w:r>
      <w:r w:rsidRPr="009029EF">
        <w:rPr>
          <w:rFonts w:cs="Times New Roman"/>
        </w:rPr>
        <w:fldChar w:fldCharType="end"/>
      </w:r>
    </w:p>
  </w:footnote>
  <w:footnote w:id="24">
    <w:p w:rsidR="009D7973" w:rsidRPr="009029EF" w:rsidRDefault="009D7973" w:rsidP="00B36792">
      <w:pPr>
        <w:pStyle w:val="FootnoteText"/>
        <w:jc w:val="both"/>
        <w:rPr>
          <w:rFonts w:cs="Times New Roman"/>
        </w:rPr>
      </w:pPr>
      <w:r w:rsidRPr="009029EF">
        <w:rPr>
          <w:rStyle w:val="FootnoteReference"/>
          <w:rFonts w:cs="Times New Roman"/>
        </w:rPr>
        <w:footnoteRef/>
      </w:r>
      <w:r w:rsidRPr="009029EF">
        <w:rPr>
          <w:rFonts w:cs="Times New Roman"/>
        </w:rPr>
        <w:t xml:space="preserve"> </w:t>
      </w:r>
      <w:r w:rsidRPr="009029EF">
        <w:rPr>
          <w:rFonts w:cs="Times New Roman"/>
        </w:rPr>
        <w:fldChar w:fldCharType="begin" w:fldLock="1"/>
      </w:r>
      <w:r w:rsidR="00B36792" w:rsidRPr="009029EF">
        <w:rPr>
          <w:rFonts w:cs="Times New Roman"/>
        </w:rPr>
        <w:instrText>ADDIN CSL_CITATION {"citationItems":[{"id":"ITEM-1","itemData":{"author":[{"dropping-particle":"","family":"Harsono","given":"Boedi","non-dropping-particle":"","parse-names":false,"suffix":""}],"id":"ITEM-1","issued":{"date-parts":[["2004"]]},"publisher":"Jakarta: Djambatan,","title":"Hukum Agraria Indonesia, Himpunan Peraturan-Peraturan Hukum Tanah","type":"book"},"locator":"28-29","uris":["http://www.mendeley.com/documents/?uuid=5cf9c35b-4a6d-4c33-8644-f92980bd49af"]}],"mendeley":{"formattedCitation":"Boedi Harsono, &lt;i&gt;Hukum Agraria Indonesia, Himpunan Peraturan-Peraturan Hukum Tanah&lt;/i&gt; (Jakarta: Djambatan, 2004), pp. 28–29.","plainTextFormattedCitation":"Boedi Harsono, Hukum Agraria Indonesia, Himpunan Peraturan-Peraturan Hukum Tanah (Jakarta: Djambatan, 2004), pp. 28–29.","previouslyFormattedCitation":"Boedi Harsono, &lt;i&gt;Hukum Agraria Indonesia, Himpunan Peraturan-Peraturan Hukum Tanah&lt;/i&gt; (Jakarta: Djambatan, 2004), pp. 28–29."},"properties":{"noteIndex":24},"schema":"https://github.com/citation-style-language/schema/raw/master/csl-citation.json"}</w:instrText>
      </w:r>
      <w:r w:rsidRPr="009029EF">
        <w:rPr>
          <w:rFonts w:cs="Times New Roman"/>
        </w:rPr>
        <w:fldChar w:fldCharType="separate"/>
      </w:r>
      <w:r w:rsidR="00E717FF" w:rsidRPr="009029EF">
        <w:rPr>
          <w:rFonts w:cs="Times New Roman"/>
          <w:noProof/>
        </w:rPr>
        <w:t xml:space="preserve">Boedi Harsono, </w:t>
      </w:r>
      <w:r w:rsidR="00E717FF" w:rsidRPr="009029EF">
        <w:rPr>
          <w:rFonts w:cs="Times New Roman"/>
          <w:i/>
          <w:noProof/>
        </w:rPr>
        <w:t>Hukum Agraria Indonesia, Himpunan Peraturan-Peraturan Hukum Tanah</w:t>
      </w:r>
      <w:r w:rsidR="00E717FF" w:rsidRPr="009029EF">
        <w:rPr>
          <w:rFonts w:cs="Times New Roman"/>
          <w:noProof/>
        </w:rPr>
        <w:t xml:space="preserve"> (Jakarta: Djambatan, 2004), pp. 28–29.</w:t>
      </w:r>
      <w:r w:rsidRPr="009029EF">
        <w:rPr>
          <w:rFonts w:cs="Times New Roman"/>
        </w:rPr>
        <w:fldChar w:fldCharType="end"/>
      </w:r>
    </w:p>
  </w:footnote>
  <w:footnote w:id="25">
    <w:p w:rsidR="009D7973" w:rsidRPr="009029EF" w:rsidRDefault="009D7973" w:rsidP="00B36792">
      <w:pPr>
        <w:pStyle w:val="FootnoteText"/>
        <w:jc w:val="both"/>
        <w:rPr>
          <w:rFonts w:cs="Times New Roman"/>
        </w:rPr>
      </w:pPr>
      <w:r w:rsidRPr="009029EF">
        <w:rPr>
          <w:rStyle w:val="FootnoteReference"/>
          <w:rFonts w:cs="Times New Roman"/>
        </w:rPr>
        <w:footnoteRef/>
      </w:r>
      <w:r w:rsidRPr="009029EF">
        <w:rPr>
          <w:rFonts w:cs="Times New Roman"/>
        </w:rPr>
        <w:t xml:space="preserve"> </w:t>
      </w:r>
      <w:r w:rsidRPr="009029EF">
        <w:rPr>
          <w:rFonts w:cs="Times New Roman"/>
        </w:rPr>
        <w:fldChar w:fldCharType="begin" w:fldLock="1"/>
      </w:r>
      <w:r w:rsidR="00B36792" w:rsidRPr="009029EF">
        <w:rPr>
          <w:rFonts w:cs="Times New Roman"/>
        </w:rPr>
        <w:instrText>ADDIN CSL_CITATION {"citationItems":[{"id":"ITEM-1","itemData":{"DOI":"10.24815/kanun.v20i3.11380","ISSN":"0854-5499","abstract":"Penelitian ini ingin menjawab keberadaan hukum pertanahan setelah otonomi daerah. Pemberian otonomi pada pemerintah daerah dan pemerintahan kabupaten/kota setelah reformasi merupakan upaya untuk memberi pelayanan secara cepat dan tepat pada masyarakat bidang pertanahan. Dengan melakukan studi dokumen, ditemukan bahwa otonomi dibidang pertanahan justru berdampak pada hukum agraria. Undang-Undang Peraturan Dasar Pokok-Pokok Agraria yang mengandung prinsip kewenangan dibidang pertanahan bersifat sentralistik, dengan sendirinya harus berubah. Pemerintah di daerah harus memberikan pelayanan dibidang pertanahan pada era otonomi daerah ini. Agrarian Law of Land After Regional Autonomy This study aims to answer the existence of land law after regional autonomy. Giving autonomy to the regional government and district/city government after reform is an effort to provide quick and precise services to the land sector community. By conducting document studies, it was found that autonomy in the land sector had an impact on Agrarian Law. The Basic Law of Agrarian Principles which contains the principle of authority in the land sector is centralized, and must naturally change. Governments in the regions must provide services in the land sector in this regional autonomy era.","author":[{"dropping-particle":"","family":"Fitri","given":"Ria","non-dropping-particle":"","parse-names":false,"suffix":""}],"container-title":"Kanun Jurnal Ilmu Hukum","id":"ITEM-1","issue":"3","issued":{"date-parts":[["2018"]]},"page":"421-438","title":"Hukum Agraria Bidang Pertanahan Setelah Otonomi Daerah","type":"article-journal","volume":"20"},"uris":["http://www.mendeley.com/documents/?uuid=4c581302-b6c6-48a3-a87f-b7f10953f47e"]}],"mendeley":{"formattedCitation":"Ria Fitri, ‘Hukum Agraria Bidang Pertanahan Setelah Otonomi Daerah’, &lt;i&gt;Kanun Jurnal Ilmu Hukum&lt;/i&gt;, 20.3 (2018), 421–38 &lt;https://doi.org/10.24815/kanun.v20i3.11380&gt;.","plainTextFormattedCitation":"Ria Fitri, ‘Hukum Agraria Bidang Pertanahan Setelah Otonomi Daerah’, Kanun Jurnal Ilmu Hukum, 20.3 (2018), 421–38 .","previouslyFormattedCitation":"Ria Fitri, ‘Hukum Agraria Bidang Pertanahan Setelah Otonomi Daerah’, &lt;i&gt;Kanun Jurnal Ilmu Hukum&lt;/i&gt;, 20.3 (2018), 421–38 &lt;https://doi.org/10.24815/kanun.v20i3.11380&gt;."},"properties":{"noteIndex":25},"schema":"https://github.com/citation-style-language/schema/raw/master/csl-citation.json"}</w:instrText>
      </w:r>
      <w:r w:rsidRPr="009029EF">
        <w:rPr>
          <w:rFonts w:cs="Times New Roman"/>
        </w:rPr>
        <w:fldChar w:fldCharType="separate"/>
      </w:r>
      <w:r w:rsidR="001F6571" w:rsidRPr="009029EF">
        <w:rPr>
          <w:rFonts w:cs="Times New Roman"/>
          <w:noProof/>
        </w:rPr>
        <w:t xml:space="preserve">Ria Fitri, ‘Hukum Agraria Bidang Pertanahan Setelah Otonomi Daerah’, </w:t>
      </w:r>
      <w:r w:rsidR="001F6571" w:rsidRPr="009029EF">
        <w:rPr>
          <w:rFonts w:cs="Times New Roman"/>
          <w:i/>
          <w:noProof/>
        </w:rPr>
        <w:t>Kanun Jurnal Ilmu Hukum</w:t>
      </w:r>
      <w:r w:rsidR="001F6571" w:rsidRPr="009029EF">
        <w:rPr>
          <w:rFonts w:cs="Times New Roman"/>
          <w:noProof/>
        </w:rPr>
        <w:t>, 20.3 (2018), 421–38 &lt;https://doi.org/10.24815/kanun.v20i3.11380&gt;.</w:t>
      </w:r>
      <w:r w:rsidRPr="009029EF">
        <w:rPr>
          <w:rFonts w:cs="Times New Roman"/>
        </w:rPr>
        <w:fldChar w:fldCharType="end"/>
      </w:r>
    </w:p>
  </w:footnote>
  <w:footnote w:id="26">
    <w:p w:rsidR="009D7973" w:rsidRPr="009029EF" w:rsidRDefault="009D7973" w:rsidP="00B36792">
      <w:pPr>
        <w:pStyle w:val="FootnoteText"/>
        <w:jc w:val="both"/>
        <w:rPr>
          <w:rFonts w:cs="Times New Roman"/>
        </w:rPr>
      </w:pPr>
      <w:r w:rsidRPr="009029EF">
        <w:rPr>
          <w:rStyle w:val="FootnoteReference"/>
          <w:rFonts w:cs="Times New Roman"/>
        </w:rPr>
        <w:footnoteRef/>
      </w:r>
      <w:r w:rsidRPr="009029EF">
        <w:rPr>
          <w:rFonts w:cs="Times New Roman"/>
        </w:rPr>
        <w:t xml:space="preserve"> </w:t>
      </w:r>
      <w:r w:rsidRPr="009029EF">
        <w:rPr>
          <w:rFonts w:cs="Times New Roman"/>
        </w:rPr>
        <w:fldChar w:fldCharType="begin" w:fldLock="1"/>
      </w:r>
      <w:r w:rsidR="00B36792" w:rsidRPr="009029EF">
        <w:rPr>
          <w:rFonts w:cs="Times New Roman"/>
        </w:rPr>
        <w:instrText>ADDIN CSL_CITATION {"citationItems":[{"id":"ITEM-1","itemData":{"author":[{"dropping-particle":"","family":"Rubaei","given":"Achmad","non-dropping-particle":"","parse-names":false,"suffix":""}],"id":"ITEM-1","issued":{"date-parts":[["2007"]]},"publisher":"Malang: Bayumedia","title":"Hukum Pengadaan Tanah Untuk Kepentingan Umum","type":"book"},"locator":"1","uris":["http://www.mendeley.com/documents/?uuid=429af90d-5b0c-498e-93eb-8f826229bafe"]}],"mendeley":{"formattedCitation":"Achmad Rubaei, &lt;i&gt;Hukum Pengadaan Tanah Untuk Kepentingan Umum&lt;/i&gt; (Malang: Bayumedia, 2007), p. 1.","plainTextFormattedCitation":"Achmad Rubaei, Hukum Pengadaan Tanah Untuk Kepentingan Umum (Malang: Bayumedia, 2007), p. 1.","previouslyFormattedCitation":"Achmad Rubaei, &lt;i&gt;Hukum Pengadaan Tanah Untuk Kepentingan Umum&lt;/i&gt; (Malang: Bayumedia, 2007), p. 1."},"properties":{"noteIndex":26},"schema":"https://github.com/citation-style-language/schema/raw/master/csl-citation.json"}</w:instrText>
      </w:r>
      <w:r w:rsidRPr="009029EF">
        <w:rPr>
          <w:rFonts w:cs="Times New Roman"/>
        </w:rPr>
        <w:fldChar w:fldCharType="separate"/>
      </w:r>
      <w:r w:rsidR="00E717FF" w:rsidRPr="009029EF">
        <w:rPr>
          <w:rFonts w:cs="Times New Roman"/>
          <w:noProof/>
        </w:rPr>
        <w:t xml:space="preserve">Achmad Rubaei, </w:t>
      </w:r>
      <w:r w:rsidR="00E717FF" w:rsidRPr="009029EF">
        <w:rPr>
          <w:rFonts w:cs="Times New Roman"/>
          <w:i/>
          <w:noProof/>
        </w:rPr>
        <w:t>Hukum Pengadaan Tanah Untuk Kepentingan Umum</w:t>
      </w:r>
      <w:r w:rsidR="00E717FF" w:rsidRPr="009029EF">
        <w:rPr>
          <w:rFonts w:cs="Times New Roman"/>
          <w:noProof/>
        </w:rPr>
        <w:t xml:space="preserve"> (Malang: Bayumedia, 2007), p. 1.</w:t>
      </w:r>
      <w:r w:rsidRPr="009029EF">
        <w:rPr>
          <w:rFonts w:cs="Times New Roman"/>
        </w:rPr>
        <w:fldChar w:fldCharType="end"/>
      </w:r>
    </w:p>
  </w:footnote>
  <w:footnote w:id="27">
    <w:p w:rsidR="009D7973" w:rsidRPr="009029EF" w:rsidRDefault="009D7973" w:rsidP="00B36792">
      <w:pPr>
        <w:pStyle w:val="FootnoteText"/>
        <w:jc w:val="both"/>
        <w:rPr>
          <w:rFonts w:cs="Times New Roman"/>
        </w:rPr>
      </w:pPr>
      <w:r w:rsidRPr="009029EF">
        <w:rPr>
          <w:rStyle w:val="FootnoteReference"/>
          <w:rFonts w:cs="Times New Roman"/>
        </w:rPr>
        <w:footnoteRef/>
      </w:r>
      <w:r w:rsidRPr="009029EF">
        <w:rPr>
          <w:rFonts w:cs="Times New Roman"/>
        </w:rPr>
        <w:t xml:space="preserve"> </w:t>
      </w:r>
      <w:r w:rsidRPr="009029EF">
        <w:rPr>
          <w:rFonts w:cs="Times New Roman"/>
        </w:rPr>
        <w:fldChar w:fldCharType="begin" w:fldLock="1"/>
      </w:r>
      <w:r w:rsidR="00B36792" w:rsidRPr="009029EF">
        <w:rPr>
          <w:rFonts w:cs="Times New Roman"/>
        </w:rPr>
        <w:instrText>ADDIN CSL_CITATION {"citationItems":[{"id":"ITEM-1","itemData":{"author":[{"dropping-particle":"","family":"Harsono","given":"Boedi","non-dropping-particle":"","parse-names":false,"suffix":""}],"id":"ITEM-1","issued":{"date-parts":[["2003"]]},"publisher":"Jakarta: Djambatan,","title":"Hukum Agraria Indonesia sejarah pembentukan Undang-Undang Pokok Agraria","type":"book"},"locator":"8","uris":["http://www.mendeley.com/documents/?uuid=4691e1e5-0dd9-459c-9fae-0d1899e2198b"]}],"mendeley":{"formattedCitation":"Boedi Harsono, &lt;i&gt;Hukum Agraria Indonesia Sejarah Pembentukan Undang-Undang Pokok Agraria&lt;/i&gt; (Jakarta: Djambatan, 2003), p. 8.","plainTextFormattedCitation":"Boedi Harsono, Hukum Agraria Indonesia Sejarah Pembentukan Undang-Undang Pokok Agraria (Jakarta: Djambatan, 2003), p. 8.","previouslyFormattedCitation":"Boedi Harsono, &lt;i&gt;Hukum Agraria Indonesia Sejarah Pembentukan Undang-Undang Pokok Agraria&lt;/i&gt; (Jakarta: Djambatan, 2003), p. 8."},"properties":{"noteIndex":27},"schema":"https://github.com/citation-style-language/schema/raw/master/csl-citation.json"}</w:instrText>
      </w:r>
      <w:r w:rsidRPr="009029EF">
        <w:rPr>
          <w:rFonts w:cs="Times New Roman"/>
        </w:rPr>
        <w:fldChar w:fldCharType="separate"/>
      </w:r>
      <w:r w:rsidR="00E717FF" w:rsidRPr="009029EF">
        <w:rPr>
          <w:rFonts w:cs="Times New Roman"/>
          <w:noProof/>
        </w:rPr>
        <w:t xml:space="preserve">Boedi Harsono, </w:t>
      </w:r>
      <w:r w:rsidR="00E717FF" w:rsidRPr="009029EF">
        <w:rPr>
          <w:rFonts w:cs="Times New Roman"/>
          <w:i/>
          <w:noProof/>
        </w:rPr>
        <w:t>Hukum Agraria Indonesia Sejarah Pembentukan Undang-Undang Pokok Agraria</w:t>
      </w:r>
      <w:r w:rsidR="00E717FF" w:rsidRPr="009029EF">
        <w:rPr>
          <w:rFonts w:cs="Times New Roman"/>
          <w:noProof/>
        </w:rPr>
        <w:t xml:space="preserve"> (Jakarta: Djambatan, 2003), p. 8.</w:t>
      </w:r>
      <w:r w:rsidRPr="009029EF">
        <w:rPr>
          <w:rFonts w:cs="Times New Roman"/>
        </w:rPr>
        <w:fldChar w:fldCharType="end"/>
      </w:r>
    </w:p>
  </w:footnote>
  <w:footnote w:id="28">
    <w:p w:rsidR="009D7973" w:rsidRPr="009029EF" w:rsidRDefault="009D7973" w:rsidP="00B36792">
      <w:pPr>
        <w:pStyle w:val="FootnoteText"/>
        <w:jc w:val="both"/>
        <w:rPr>
          <w:rFonts w:cs="Times New Roman"/>
        </w:rPr>
      </w:pPr>
      <w:r w:rsidRPr="009029EF">
        <w:rPr>
          <w:rStyle w:val="FootnoteReference"/>
          <w:rFonts w:cs="Times New Roman"/>
        </w:rPr>
        <w:footnoteRef/>
      </w:r>
      <w:r w:rsidRPr="009029EF">
        <w:rPr>
          <w:rFonts w:cs="Times New Roman"/>
        </w:rPr>
        <w:t xml:space="preserve"> </w:t>
      </w:r>
      <w:r w:rsidRPr="009029EF">
        <w:rPr>
          <w:rFonts w:cs="Times New Roman"/>
        </w:rPr>
        <w:fldChar w:fldCharType="begin" w:fldLock="1"/>
      </w:r>
      <w:r w:rsidR="00B36792" w:rsidRPr="009029EF">
        <w:rPr>
          <w:rFonts w:cs="Times New Roman"/>
        </w:rPr>
        <w:instrText>ADDIN CSL_CITATION {"citationItems":[{"id":"ITEM-1","itemData":{"author":[{"dropping-particle":"","family":"Santoso","given":"Urip","non-dropping-particle":"","parse-names":false,"suffix":""}],"id":"ITEM-1","issued":{"date-parts":[["2017"]]},"publisher":"Jakarta: Kencana","title":"Hukum Agraria Kajian Komprehensif,","type":"book"},"locator":"14","uris":["http://www.mendeley.com/documents/?uuid=8ed306f4-8213-4d81-b40e-45048dbcdf9e"]}],"mendeley":{"formattedCitation":"Santoso, &lt;i&gt;Hukum Agraria Kajian Komprehensif,&lt;/i&gt; p. 14.","plainTextFormattedCitation":"Santoso, Hukum Agraria Kajian Komprehensif, p. 14.","previouslyFormattedCitation":"Santoso, &lt;i&gt;Hukum Agraria Kajian Komprehensif,&lt;/i&gt; p. 14."},"properties":{"noteIndex":28},"schema":"https://github.com/citation-style-language/schema/raw/master/csl-citation.json"}</w:instrText>
      </w:r>
      <w:r w:rsidRPr="009029EF">
        <w:rPr>
          <w:rFonts w:cs="Times New Roman"/>
        </w:rPr>
        <w:fldChar w:fldCharType="separate"/>
      </w:r>
      <w:r w:rsidR="00E717FF" w:rsidRPr="009029EF">
        <w:rPr>
          <w:rFonts w:cs="Times New Roman"/>
          <w:noProof/>
        </w:rPr>
        <w:t xml:space="preserve">Santoso, </w:t>
      </w:r>
      <w:r w:rsidR="00E717FF" w:rsidRPr="009029EF">
        <w:rPr>
          <w:rFonts w:cs="Times New Roman"/>
          <w:i/>
          <w:noProof/>
        </w:rPr>
        <w:t>Hukum Agraria Kajian Komprehensif,</w:t>
      </w:r>
      <w:r w:rsidR="00E717FF" w:rsidRPr="009029EF">
        <w:rPr>
          <w:rFonts w:cs="Times New Roman"/>
          <w:noProof/>
        </w:rPr>
        <w:t xml:space="preserve"> p. 14.</w:t>
      </w:r>
      <w:r w:rsidRPr="009029EF">
        <w:rPr>
          <w:rFonts w:cs="Times New Roman"/>
        </w:rPr>
        <w:fldChar w:fldCharType="end"/>
      </w:r>
    </w:p>
  </w:footnote>
  <w:footnote w:id="29">
    <w:p w:rsidR="009D7973" w:rsidRPr="009029EF" w:rsidRDefault="009D7973" w:rsidP="00B36792">
      <w:pPr>
        <w:pStyle w:val="FootnoteText"/>
        <w:jc w:val="both"/>
        <w:rPr>
          <w:rFonts w:cs="Times New Roman"/>
        </w:rPr>
      </w:pPr>
      <w:r w:rsidRPr="009029EF">
        <w:rPr>
          <w:rStyle w:val="FootnoteReference"/>
          <w:rFonts w:cs="Times New Roman"/>
        </w:rPr>
        <w:footnoteRef/>
      </w:r>
      <w:r w:rsidRPr="009029EF">
        <w:rPr>
          <w:rFonts w:cs="Times New Roman"/>
        </w:rPr>
        <w:t xml:space="preserve"> </w:t>
      </w:r>
      <w:r w:rsidRPr="009029EF">
        <w:rPr>
          <w:rFonts w:cs="Times New Roman"/>
        </w:rPr>
        <w:fldChar w:fldCharType="begin" w:fldLock="1"/>
      </w:r>
      <w:r w:rsidR="00B36792" w:rsidRPr="009029EF">
        <w:rPr>
          <w:rFonts w:cs="Times New Roman"/>
        </w:rPr>
        <w:instrText>ADDIN CSL_CITATION {"citationItems":[{"id":"ITEM-1","itemData":{"author":[{"dropping-particle":"","family":"Shohibuddin","given":"Mohammad","non-dropping-particle":"","parse-names":false,"suffix":""}],"id":"ITEM-1","issued":{"date-parts":[["2018"]]},"publisher":"Yogyakarta: STPN Press, PSA IPB, Sajogyo Institute, dan KPA","title":"Perspektif Agraria Kritis: Teori, Kebijakan dan Kajian Empiris","type":"book"},"locator":"20-21","uris":["http://www.mendeley.com/documents/?uuid=c3f19866-adc1-4987-8dae-238264d4861f"]}],"mendeley":{"formattedCitation":"Mohammad Shohibuddin, &lt;i&gt;Perspektif Agraria Kritis: Teori, Kebijakan Dan Kajian Empiris&lt;/i&gt; (Yogyakarta: STPN Press, PSA IPB, Sajogyo Institute, dan KPA, 2018), pp. 20–21.","plainTextFormattedCitation":"Mohammad Shohibuddin, Perspektif Agraria Kritis: Teori, Kebijakan Dan Kajian Empiris (Yogyakarta: STPN Press, PSA IPB, Sajogyo Institute, dan KPA, 2018), pp. 20–21.","previouslyFormattedCitation":"Mohammad Shohibuddin, &lt;i&gt;Perspektif Agraria Kritis: Teori, Kebijakan Dan Kajian Empiris&lt;/i&gt; (Yogyakarta: STPN Press, PSA IPB, Sajogyo Institute, dan KPA, 2018), pp. 20–21."},"properties":{"noteIndex":29},"schema":"https://github.com/citation-style-language/schema/raw/master/csl-citation.json"}</w:instrText>
      </w:r>
      <w:r w:rsidRPr="009029EF">
        <w:rPr>
          <w:rFonts w:cs="Times New Roman"/>
        </w:rPr>
        <w:fldChar w:fldCharType="separate"/>
      </w:r>
      <w:r w:rsidR="00E717FF" w:rsidRPr="009029EF">
        <w:rPr>
          <w:rFonts w:cs="Times New Roman"/>
          <w:noProof/>
        </w:rPr>
        <w:t xml:space="preserve">Mohammad Shohibuddin, </w:t>
      </w:r>
      <w:r w:rsidR="00E717FF" w:rsidRPr="009029EF">
        <w:rPr>
          <w:rFonts w:cs="Times New Roman"/>
          <w:i/>
          <w:noProof/>
        </w:rPr>
        <w:t>Perspektif Agraria Kritis: Teori, Kebijakan Dan Kajian Empiris</w:t>
      </w:r>
      <w:r w:rsidR="00E717FF" w:rsidRPr="009029EF">
        <w:rPr>
          <w:rFonts w:cs="Times New Roman"/>
          <w:noProof/>
        </w:rPr>
        <w:t xml:space="preserve"> (Yogyakarta: STPN Press, PSA IPB, Sajogyo Institute, dan KPA, 2018), pp. 20–21.</w:t>
      </w:r>
      <w:r w:rsidRPr="009029EF">
        <w:rPr>
          <w:rFonts w:cs="Times New Roman"/>
        </w:rPr>
        <w:fldChar w:fldCharType="end"/>
      </w:r>
    </w:p>
  </w:footnote>
  <w:footnote w:id="30">
    <w:p w:rsidR="009D7973" w:rsidRPr="009029EF" w:rsidRDefault="009D7973" w:rsidP="00B36792">
      <w:pPr>
        <w:pStyle w:val="FootnoteText"/>
        <w:jc w:val="both"/>
        <w:rPr>
          <w:rFonts w:cs="Times New Roman"/>
        </w:rPr>
      </w:pPr>
      <w:r w:rsidRPr="009029EF">
        <w:rPr>
          <w:rStyle w:val="FootnoteReference"/>
          <w:rFonts w:cs="Times New Roman"/>
        </w:rPr>
        <w:footnoteRef/>
      </w:r>
      <w:r w:rsidRPr="009029EF">
        <w:rPr>
          <w:rFonts w:cs="Times New Roman"/>
        </w:rPr>
        <w:t xml:space="preserve"> </w:t>
      </w:r>
      <w:r w:rsidRPr="009029EF">
        <w:rPr>
          <w:rFonts w:cs="Times New Roman"/>
        </w:rPr>
        <w:fldChar w:fldCharType="begin" w:fldLock="1"/>
      </w:r>
      <w:r w:rsidR="00B36792" w:rsidRPr="009029EF">
        <w:rPr>
          <w:rFonts w:cs="Times New Roman"/>
        </w:rPr>
        <w:instrText>ADDIN CSL_CITATION {"citationItems":[{"id":"ITEM-1","itemData":{"author":[{"dropping-particle":"","family":"Sumardjono","given":"Maria S.W.","non-dropping-particle":"","parse-names":false,"suffix":""}],"id":"ITEM-1","issued":{"date-parts":[["2009"]]},"publisher":"Jakarta: Kompas","title":"Tanah Dalam Perspektif Hak Ekonomi Sosial dan Budaya,","type":"book"},"locator":"73","uris":["http://www.mendeley.com/documents/?uuid=ed96f507-fd4e-45a4-979d-a0c872ac8cdc"]}],"mendeley":{"formattedCitation":"Maria S.W. Sumardjono, &lt;i&gt;Tanah Dalam Perspektif Hak Ekonomi Sosial Dan Budaya,&lt;/i&gt; (Jakarta: Kompas, 2009), p. 73.","plainTextFormattedCitation":"Maria S.W. Sumardjono, Tanah Dalam Perspektif Hak Ekonomi Sosial Dan Budaya, (Jakarta: Kompas, 2009), p. 73.","previouslyFormattedCitation":"Maria S.W. Sumardjono, &lt;i&gt;Tanah Dalam Perspektif Hak Ekonomi Sosial Dan Budaya,&lt;/i&gt; (Jakarta: Kompas, 2009), p. 73."},"properties":{"noteIndex":30},"schema":"https://github.com/citation-style-language/schema/raw/master/csl-citation.json"}</w:instrText>
      </w:r>
      <w:r w:rsidRPr="009029EF">
        <w:rPr>
          <w:rFonts w:cs="Times New Roman"/>
        </w:rPr>
        <w:fldChar w:fldCharType="separate"/>
      </w:r>
      <w:r w:rsidR="00E717FF" w:rsidRPr="009029EF">
        <w:rPr>
          <w:rFonts w:cs="Times New Roman"/>
          <w:noProof/>
        </w:rPr>
        <w:t xml:space="preserve">Maria S.W. Sumardjono, </w:t>
      </w:r>
      <w:r w:rsidR="00E717FF" w:rsidRPr="009029EF">
        <w:rPr>
          <w:rFonts w:cs="Times New Roman"/>
          <w:i/>
          <w:noProof/>
        </w:rPr>
        <w:t>Tanah Dalam Perspektif Hak Ekonomi Sosial Dan Budaya,</w:t>
      </w:r>
      <w:r w:rsidR="00E717FF" w:rsidRPr="009029EF">
        <w:rPr>
          <w:rFonts w:cs="Times New Roman"/>
          <w:noProof/>
        </w:rPr>
        <w:t xml:space="preserve"> (Jakarta: Kompas, 2009), p. 73.</w:t>
      </w:r>
      <w:r w:rsidRPr="009029EF">
        <w:rPr>
          <w:rFonts w:cs="Times New Roman"/>
        </w:rPr>
        <w:fldChar w:fldCharType="end"/>
      </w:r>
    </w:p>
  </w:footnote>
  <w:footnote w:id="31">
    <w:p w:rsidR="009D7973" w:rsidRPr="009029EF" w:rsidRDefault="009D7973" w:rsidP="00B36792">
      <w:pPr>
        <w:pStyle w:val="FootnoteText"/>
        <w:jc w:val="both"/>
        <w:rPr>
          <w:rFonts w:cs="Times New Roman"/>
        </w:rPr>
      </w:pPr>
      <w:r w:rsidRPr="009029EF">
        <w:rPr>
          <w:rStyle w:val="FootnoteReference"/>
          <w:rFonts w:cs="Times New Roman"/>
        </w:rPr>
        <w:footnoteRef/>
      </w:r>
      <w:r w:rsidRPr="009029EF">
        <w:rPr>
          <w:rFonts w:cs="Times New Roman"/>
        </w:rPr>
        <w:t xml:space="preserve"> </w:t>
      </w:r>
      <w:r w:rsidRPr="009029EF">
        <w:rPr>
          <w:rFonts w:cs="Times New Roman"/>
        </w:rPr>
        <w:fldChar w:fldCharType="begin" w:fldLock="1"/>
      </w:r>
      <w:r w:rsidR="00B36792" w:rsidRPr="009029EF">
        <w:rPr>
          <w:rFonts w:cs="Times New Roman"/>
        </w:rPr>
        <w:instrText>ADDIN CSL_CITATION {"citationItems":[{"id":"ITEM-1","itemData":{"author":[{"dropping-particle":"","family":"SYAHRI","given":"RYAN ALFI","non-dropping-particle":"","parse-names":false,"suffix":""}],"container-title":"Ilmu Hukum Legal Opinion","id":"ITEM-1","issued":{"date-parts":[["2014"]]},"title":"PERLINDUNGAN HUKUM KEPEMILIKAN HAK ATAS TANAH","type":"article-journal","volume":"Volume 2,"},"uris":["http://www.mendeley.com/documents/?uuid=40bcf84e-f036-4289-98e9-7331a98f9a37"]}],"mendeley":{"formattedCitation":"RYAN ALFI SYAHRI, ‘PERLINDUNGAN HUKUM KEPEMILIKAN HAK ATAS TANAH’, &lt;i&gt;Ilmu Hukum Legal Opinion&lt;/i&gt;, Volume 2, (2014).","manualFormatting":"Ryan Alfi Syahri, ‘Perlindungan Hukum Kepemilikan Hak Atas Tanah’, Jurnal Ilmu Hukum Legal Opinion, Volume 2, (2014).","plainTextFormattedCitation":"RYAN ALFI SYAHRI, ‘PERLINDUNGAN HUKUM KEPEMILIKAN HAK ATAS TANAH’, Ilmu Hukum Legal Opinion, Volume 2, (2014).","previouslyFormattedCitation":"RYAN ALFI SYAHRI, ‘PERLINDUNGAN HUKUM KEPEMILIKAN HAK ATAS TANAH’, &lt;i&gt;Ilmu Hukum Legal Opinion&lt;/i&gt;, Volume 2, (2014)."},"properties":{"noteIndex":31},"schema":"https://github.com/citation-style-language/schema/raw/master/csl-citation.json"}</w:instrText>
      </w:r>
      <w:r w:rsidRPr="009029EF">
        <w:rPr>
          <w:rFonts w:cs="Times New Roman"/>
        </w:rPr>
        <w:fldChar w:fldCharType="separate"/>
      </w:r>
      <w:r w:rsidRPr="009029EF">
        <w:rPr>
          <w:rFonts w:cs="Times New Roman"/>
          <w:noProof/>
        </w:rPr>
        <w:t xml:space="preserve">Ryan Alfi Syahri, ‘Perlindungan Hukum Kepemilikan Hak Atas Tanah’, </w:t>
      </w:r>
      <w:r w:rsidRPr="009029EF">
        <w:rPr>
          <w:rFonts w:cs="Times New Roman"/>
          <w:i/>
          <w:noProof/>
        </w:rPr>
        <w:t>Jurnal</w:t>
      </w:r>
      <w:r w:rsidRPr="009029EF">
        <w:rPr>
          <w:rFonts w:cs="Times New Roman"/>
          <w:noProof/>
        </w:rPr>
        <w:t xml:space="preserve"> </w:t>
      </w:r>
      <w:r w:rsidRPr="009029EF">
        <w:rPr>
          <w:rFonts w:cs="Times New Roman"/>
          <w:i/>
          <w:noProof/>
        </w:rPr>
        <w:t>Ilmu Hukum Legal Opinion</w:t>
      </w:r>
      <w:r w:rsidRPr="009029EF">
        <w:rPr>
          <w:rFonts w:cs="Times New Roman"/>
          <w:noProof/>
        </w:rPr>
        <w:t>, Volume 2, (2014).</w:t>
      </w:r>
      <w:r w:rsidRPr="009029EF">
        <w:rPr>
          <w:rFonts w:cs="Times New Roman"/>
        </w:rPr>
        <w:fldChar w:fldCharType="end"/>
      </w:r>
    </w:p>
  </w:footnote>
  <w:footnote w:id="32">
    <w:p w:rsidR="009D7973" w:rsidRPr="009029EF" w:rsidRDefault="009D7973" w:rsidP="00B36792">
      <w:pPr>
        <w:pStyle w:val="FootnoteText"/>
        <w:jc w:val="both"/>
        <w:rPr>
          <w:rFonts w:cs="Times New Roman"/>
        </w:rPr>
      </w:pPr>
      <w:r w:rsidRPr="009029EF">
        <w:rPr>
          <w:rStyle w:val="FootnoteReference"/>
          <w:rFonts w:cs="Times New Roman"/>
        </w:rPr>
        <w:footnoteRef/>
      </w:r>
      <w:r w:rsidRPr="009029EF">
        <w:rPr>
          <w:rFonts w:cs="Times New Roman"/>
        </w:rPr>
        <w:t xml:space="preserve"> </w:t>
      </w:r>
      <w:r w:rsidRPr="009029EF">
        <w:rPr>
          <w:rFonts w:cs="Times New Roman"/>
        </w:rPr>
        <w:fldChar w:fldCharType="begin" w:fldLock="1"/>
      </w:r>
      <w:r w:rsidR="00B36792" w:rsidRPr="009029EF">
        <w:rPr>
          <w:rFonts w:cs="Times New Roman"/>
        </w:rPr>
        <w:instrText>ADDIN CSL_CITATION {"citationItems":[{"id":"ITEM-1","itemData":{"DOI":"10.20885/iustum.vol18.iss1.art4","ISSN":"08548498","abstract":"The problem which would be discussed is how the policy format of law in the future mentioned the rights protection on individual land property and investment in agribusiness field. This research is juridical normative research using statutory approach. Data processing and analysis which was performed is descriptive qualitative. The result of the research concluded that; first, it is necessary to form regulation of land property rights, so that it could support the certainty of land property rights for individual and the certainty of law for every sector of capital investment. Second, the formation of the legislation prioritized the citizen's aspiration and the community of agribusiness industrial field.","author":[{"dropping-particle":"","family":"Ginting","given":"Darwin","non-dropping-particle":"","parse-names":false,"suffix":""}],"container-title":"Jurnal Hukum Ius Quia Iustum","id":"ITEM-1","issue":"1","issued":{"date-parts":[["2011"]]},"page":"63-82","title":"Reformasi Hukum Tanah Dalam Rangka Perlindungan Hak Atas Tanah Perorangan Dan Penanam Modal Dalam Bidang Agrobisnis","type":"article-journal","volume":"18"},"uris":["http://www.mendeley.com/documents/?uuid=09728930-4ab8-41d7-9fa3-c787e17b1002"]}],"mendeley":{"formattedCitation":"Darwin Ginting, ‘Reformasi Hukum Tanah Dalam Rangka Perlindungan Hak Atas Tanah Perorangan Dan Penanam Modal Dalam Bidang Agrobisnis’, &lt;i&gt;Jurnal Hukum Ius Quia Iustum&lt;/i&gt;, 18.1 (2011), 63–82 &lt;https://doi.org/10.20885/iustum.vol18.iss1.art4&gt;.","plainTextFormattedCitation":"Darwin Ginting, ‘Reformasi Hukum Tanah Dalam Rangka Perlindungan Hak Atas Tanah Perorangan Dan Penanam Modal Dalam Bidang Agrobisnis’, Jurnal Hukum Ius Quia Iustum, 18.1 (2011), 63–82 .","previouslyFormattedCitation":"Darwin Ginting, ‘Reformasi Hukum Tanah Dalam Rangka Perlindungan Hak Atas Tanah Perorangan Dan Penanam Modal Dalam Bidang Agrobisnis’, &lt;i&gt;Jurnal Hukum Ius Quia Iustum&lt;/i&gt;, 18.1 (2011), 63–82 &lt;https://doi.org/10.20885/iustum.vol18.iss1.art4&gt;."},"properties":{"noteIndex":32},"schema":"https://github.com/citation-style-language/schema/raw/master/csl-citation.json"}</w:instrText>
      </w:r>
      <w:r w:rsidRPr="009029EF">
        <w:rPr>
          <w:rFonts w:cs="Times New Roman"/>
        </w:rPr>
        <w:fldChar w:fldCharType="separate"/>
      </w:r>
      <w:r w:rsidR="001F6571" w:rsidRPr="009029EF">
        <w:rPr>
          <w:rFonts w:cs="Times New Roman"/>
          <w:noProof/>
        </w:rPr>
        <w:t xml:space="preserve">Darwin Ginting, ‘Reformasi Hukum Tanah Dalam Rangka Perlindungan Hak Atas Tanah Perorangan Dan Penanam Modal Dalam Bidang Agrobisnis’, </w:t>
      </w:r>
      <w:r w:rsidR="001F6571" w:rsidRPr="009029EF">
        <w:rPr>
          <w:rFonts w:cs="Times New Roman"/>
          <w:i/>
          <w:noProof/>
        </w:rPr>
        <w:t>Jurnal Hukum Ius Quia Iustum</w:t>
      </w:r>
      <w:r w:rsidR="001F6571" w:rsidRPr="009029EF">
        <w:rPr>
          <w:rFonts w:cs="Times New Roman"/>
          <w:noProof/>
        </w:rPr>
        <w:t>, 18.1 (2011), 63–82 &lt;https://doi.org/10.20885/iustum.vol18.iss1.art4&gt;.</w:t>
      </w:r>
      <w:r w:rsidRPr="009029EF">
        <w:rPr>
          <w:rFonts w:cs="Times New Roman"/>
        </w:rPr>
        <w:fldChar w:fldCharType="end"/>
      </w:r>
    </w:p>
  </w:footnote>
  <w:footnote w:id="33">
    <w:p w:rsidR="009D7973" w:rsidRPr="009029EF" w:rsidRDefault="009D7973" w:rsidP="00B36792">
      <w:pPr>
        <w:pStyle w:val="FootnoteText"/>
        <w:jc w:val="both"/>
        <w:rPr>
          <w:rFonts w:cs="Times New Roman"/>
        </w:rPr>
      </w:pPr>
      <w:r w:rsidRPr="009029EF">
        <w:rPr>
          <w:rStyle w:val="FootnoteReference"/>
          <w:rFonts w:cs="Times New Roman"/>
        </w:rPr>
        <w:footnoteRef/>
      </w:r>
      <w:r w:rsidRPr="009029EF">
        <w:rPr>
          <w:rFonts w:cs="Times New Roman"/>
        </w:rPr>
        <w:t xml:space="preserve"> </w:t>
      </w:r>
      <w:r w:rsidRPr="009029EF">
        <w:rPr>
          <w:rFonts w:cs="Times New Roman"/>
        </w:rPr>
        <w:fldChar w:fldCharType="begin" w:fldLock="1"/>
      </w:r>
      <w:r w:rsidR="00B36792" w:rsidRPr="009029EF">
        <w:rPr>
          <w:rFonts w:cs="Times New Roman"/>
        </w:rPr>
        <w:instrText>ADDIN CSL_CITATION {"citationItems":[{"id":"ITEM-1","itemData":{"DOI":"10.20885/iustum.vol18.iss1.art4","ISSN":"08548498","abstract":"The problem which would be discussed is how the policy format of law in the future mentioned the rights protection on individual land property and investment in agribusiness field. This research is juridical normative research using statutory approach. Data processing and analysis which was performed is descriptive qualitative. The result of the research concluded that; first, it is necessary to form regulation of land property rights, so that it could support the certainty of land property rights for individual and the certainty of law for every sector of capital investment. Second, the formation of the legislation prioritized the citizen's aspiration and the community of agribusiness industrial field.","author":[{"dropping-particle":"","family":"Ginting","given":"Darwin","non-dropping-particle":"","parse-names":false,"suffix":""}],"container-title":"Jurnal Hukum Ius Quia Iustum","id":"ITEM-1","issue":"1","issued":{"date-parts":[["2011"]]},"page":"63-82","title":"Reformasi Hukum Tanah Dalam Rangka Perlindungan Hak Atas Tanah Perorangan Dan Penanam Modal Dalam Bidang Agrobisnis","type":"article-journal","volume":"18"},"uris":["http://www.mendeley.com/documents/?uuid=09728930-4ab8-41d7-9fa3-c787e17b1002"]}],"mendeley":{"formattedCitation":"Ginting.","plainTextFormattedCitation":"Ginting.","previouslyFormattedCitation":"Ginting."},"properties":{"noteIndex":33},"schema":"https://github.com/citation-style-language/schema/raw/master/csl-citation.json"}</w:instrText>
      </w:r>
      <w:r w:rsidRPr="009029EF">
        <w:rPr>
          <w:rFonts w:cs="Times New Roman"/>
        </w:rPr>
        <w:fldChar w:fldCharType="separate"/>
      </w:r>
      <w:r w:rsidRPr="009029EF">
        <w:rPr>
          <w:rFonts w:cs="Times New Roman"/>
          <w:noProof/>
        </w:rPr>
        <w:t>Ginting.</w:t>
      </w:r>
      <w:r w:rsidRPr="009029EF">
        <w:rPr>
          <w:rFonts w:cs="Times New Roman"/>
        </w:rPr>
        <w:fldChar w:fldCharType="end"/>
      </w:r>
    </w:p>
  </w:footnote>
  <w:footnote w:id="34">
    <w:p w:rsidR="009D7973" w:rsidRPr="009029EF" w:rsidRDefault="009D7973" w:rsidP="00B36792">
      <w:pPr>
        <w:pStyle w:val="FootnoteText"/>
        <w:jc w:val="both"/>
        <w:rPr>
          <w:rFonts w:cs="Times New Roman"/>
        </w:rPr>
      </w:pPr>
      <w:r w:rsidRPr="009029EF">
        <w:rPr>
          <w:rStyle w:val="FootnoteReference"/>
          <w:rFonts w:cs="Times New Roman"/>
        </w:rPr>
        <w:footnoteRef/>
      </w:r>
      <w:r w:rsidRPr="009029EF">
        <w:rPr>
          <w:rFonts w:cs="Times New Roman"/>
        </w:rPr>
        <w:t xml:space="preserve"> </w:t>
      </w:r>
      <w:r w:rsidRPr="009029EF">
        <w:rPr>
          <w:rFonts w:cs="Times New Roman"/>
        </w:rPr>
        <w:fldChar w:fldCharType="begin" w:fldLock="1"/>
      </w:r>
      <w:r w:rsidR="00B36792" w:rsidRPr="009029EF">
        <w:rPr>
          <w:rFonts w:cs="Times New Roman"/>
        </w:rPr>
        <w:instrText>ADDIN CSL_CITATION {"citationItems":[{"id":"ITEM-1","itemData":{"DOI":"10.26905/idjch.v7i1.1787","ISSN":"2356-4962","abstract":"Hukum adat dijadikan dasar karena merupakan hukum yang asli yang sesuai dengan kepribadian bangsa Indonesia. Hukum adat ini masih harus dibersihkan dari sifat-sifat yang tidak asli dan kemudian disempurnakan hingga sesuai dengan perkembangan jaman. Kesederhanaan ini adalah sesuai dengan sifat dan tingkat pengetahuan bangsa Indonesia. Dengan menghapuskan dualisme hukum maka akan diperoleh kesederhanaan itu. Hukum tanah harus juga dapat menampung dan menyelesaikan persoalan-persoalan dimasa yang akan datang. Kata","author":[{"dropping-particle":"","family":"Joni","given":"H","non-dropping-particle":"","parse-names":false,"suffix":""}],"container-title":"Jurnal Cakrawala Hukum","id":"ITEM-1","issue":"1","issued":{"date-parts":[["2016"]]},"page":"123-134","title":"Tanah Sebagai Aset Sosial Dalam Perspektif Hukum Agraria Nasional","type":"article-journal","volume":"7"},"uris":["http://www.mendeley.com/documents/?uuid=179b1d75-e5e6-4e71-ba3b-9c3386868179"]}],"mendeley":{"formattedCitation":"H Joni, ‘Tanah Sebagai Aset Sosial Dalam Perspektif Hukum Agraria Nasional’, &lt;i&gt;Jurnal Cakrawala Hukum&lt;/i&gt;, 7.1 (2016), 123–34 &lt;https://doi.org/10.26905/idjch.v7i1.1787&gt;.","plainTextFormattedCitation":"H Joni, ‘Tanah Sebagai Aset Sosial Dalam Perspektif Hukum Agraria Nasional’, Jurnal Cakrawala Hukum, 7.1 (2016), 123–34 .","previouslyFormattedCitation":"H Joni, ‘Tanah Sebagai Aset Sosial Dalam Perspektif Hukum Agraria Nasional’, &lt;i&gt;Jurnal Cakrawala Hukum&lt;/i&gt;, 7.1 (2016), 123–34 &lt;https://doi.org/10.26905/idjch.v7i1.1787&gt;."},"properties":{"noteIndex":34},"schema":"https://github.com/citation-style-language/schema/raw/master/csl-citation.json"}</w:instrText>
      </w:r>
      <w:r w:rsidRPr="009029EF">
        <w:rPr>
          <w:rFonts w:cs="Times New Roman"/>
        </w:rPr>
        <w:fldChar w:fldCharType="separate"/>
      </w:r>
      <w:r w:rsidR="001F6571" w:rsidRPr="009029EF">
        <w:rPr>
          <w:rFonts w:cs="Times New Roman"/>
          <w:noProof/>
        </w:rPr>
        <w:t xml:space="preserve">H Joni, ‘Tanah Sebagai Aset Sosial Dalam Perspektif Hukum Agraria Nasional’, </w:t>
      </w:r>
      <w:r w:rsidR="001F6571" w:rsidRPr="009029EF">
        <w:rPr>
          <w:rFonts w:cs="Times New Roman"/>
          <w:i/>
          <w:noProof/>
        </w:rPr>
        <w:t>Jurnal Cakrawala Hukum</w:t>
      </w:r>
      <w:r w:rsidR="001F6571" w:rsidRPr="009029EF">
        <w:rPr>
          <w:rFonts w:cs="Times New Roman"/>
          <w:noProof/>
        </w:rPr>
        <w:t>, 7.1 (2016), 123–34 &lt;https://doi.org/10.26905/idjch.v7i1.1787&gt;.</w:t>
      </w:r>
      <w:r w:rsidRPr="009029EF">
        <w:rPr>
          <w:rFonts w:cs="Times New Roman"/>
        </w:rPr>
        <w:fldChar w:fldCharType="end"/>
      </w:r>
    </w:p>
  </w:footnote>
  <w:footnote w:id="35">
    <w:p w:rsidR="009D7973" w:rsidRPr="009029EF" w:rsidRDefault="009D7973" w:rsidP="00B36792">
      <w:pPr>
        <w:pStyle w:val="FootnoteText"/>
        <w:jc w:val="both"/>
        <w:rPr>
          <w:rFonts w:cs="Times New Roman"/>
        </w:rPr>
      </w:pPr>
      <w:r w:rsidRPr="009029EF">
        <w:rPr>
          <w:rStyle w:val="FootnoteReference"/>
          <w:rFonts w:cs="Times New Roman"/>
        </w:rPr>
        <w:footnoteRef/>
      </w:r>
      <w:r w:rsidRPr="009029EF">
        <w:rPr>
          <w:rFonts w:cs="Times New Roman"/>
        </w:rPr>
        <w:t xml:space="preserve"> </w:t>
      </w:r>
      <w:r w:rsidRPr="009029EF">
        <w:rPr>
          <w:rFonts w:cs="Times New Roman"/>
        </w:rPr>
        <w:fldChar w:fldCharType="begin" w:fldLock="1"/>
      </w:r>
      <w:r w:rsidR="00B36792" w:rsidRPr="009029EF">
        <w:rPr>
          <w:rFonts w:cs="Times New Roman"/>
        </w:rPr>
        <w:instrText>ADDIN CSL_CITATION {"citationItems":[{"id":"ITEM-1","itemData":{"DOI":"10.26905/idjch.v7i1.1787","ISSN":"2356-4962","abstract":"Hukum adat dijadikan dasar karena merupakan hukum yang asli yang sesuai dengan kepribadian bangsa Indonesia. Hukum adat ini masih harus dibersihkan dari sifat-sifat yang tidak asli dan kemudian disempurnakan hingga sesuai dengan perkembangan jaman. Kesederhanaan ini adalah sesuai dengan sifat dan tingkat pengetahuan bangsa Indonesia. Dengan menghapuskan dualisme hukum maka akan diperoleh kesederhanaan itu. Hukum tanah harus juga dapat menampung dan menyelesaikan persoalan-persoalan dimasa yang akan datang. Kata","author":[{"dropping-particle":"","family":"Joni","given":"H","non-dropping-particle":"","parse-names":false,"suffix":""}],"container-title":"Jurnal Cakrawala Hukum","id":"ITEM-1","issue":"1","issued":{"date-parts":[["2016"]]},"page":"123-134","title":"Tanah Sebagai Aset Sosial Dalam Perspektif Hukum Agraria Nasional","type":"article-journal","volume":"7"},"uris":["http://www.mendeley.com/documents/?uuid=179b1d75-e5e6-4e71-ba3b-9c3386868179"]}],"mendeley":{"formattedCitation":"Joni.","plainTextFormattedCitation":"Joni.","previouslyFormattedCitation":"Joni."},"properties":{"noteIndex":35},"schema":"https://github.com/citation-style-language/schema/raw/master/csl-citation.json"}</w:instrText>
      </w:r>
      <w:r w:rsidRPr="009029EF">
        <w:rPr>
          <w:rFonts w:cs="Times New Roman"/>
        </w:rPr>
        <w:fldChar w:fldCharType="separate"/>
      </w:r>
      <w:r w:rsidRPr="009029EF">
        <w:rPr>
          <w:rFonts w:cs="Times New Roman"/>
          <w:noProof/>
        </w:rPr>
        <w:t>Joni.</w:t>
      </w:r>
      <w:r w:rsidRPr="009029EF">
        <w:rPr>
          <w:rFonts w:cs="Times New Roman"/>
        </w:rPr>
        <w:fldChar w:fldCharType="end"/>
      </w:r>
    </w:p>
  </w:footnote>
  <w:footnote w:id="36">
    <w:p w:rsidR="009D7973" w:rsidRPr="009029EF" w:rsidRDefault="009D7973" w:rsidP="00B36792">
      <w:pPr>
        <w:pStyle w:val="FootnoteText"/>
        <w:jc w:val="both"/>
        <w:rPr>
          <w:rFonts w:cs="Times New Roman"/>
        </w:rPr>
      </w:pPr>
      <w:r w:rsidRPr="009029EF">
        <w:rPr>
          <w:rStyle w:val="FootnoteReference"/>
          <w:rFonts w:cs="Times New Roman"/>
        </w:rPr>
        <w:footnoteRef/>
      </w:r>
      <w:r w:rsidRPr="009029EF">
        <w:rPr>
          <w:rFonts w:cs="Times New Roman"/>
        </w:rPr>
        <w:t xml:space="preserve"> </w:t>
      </w:r>
      <w:r w:rsidRPr="009029EF">
        <w:rPr>
          <w:rFonts w:cs="Times New Roman"/>
        </w:rPr>
        <w:fldChar w:fldCharType="begin" w:fldLock="1"/>
      </w:r>
      <w:r w:rsidR="00B36792" w:rsidRPr="009029EF">
        <w:rPr>
          <w:rFonts w:cs="Times New Roman"/>
        </w:rPr>
        <w:instrText>ADDIN CSL_CITATION {"citationItems":[{"id":"ITEM-1","itemData":{"DOI":"10.20885/iustum.vol18.iss1.art4","ISSN":"08548498","abstract":"The problem which would be discussed is how the policy format of law in the future mentioned the rights protection on individual land property and investment in agribusiness field. This research is juridical normative research using statutory approach. Data processing and analysis which was performed is descriptive qualitative. The result of the research concluded that; first, it is necessary to form regulation of land property rights, so that it could support the certainty of land property rights for individual and the certainty of law for every sector of capital investment. Second, the formation of the legislation prioritized the citizen's aspiration and the community of agribusiness industrial field.","author":[{"dropping-particle":"","family":"Ginting","given":"Darwin","non-dropping-particle":"","parse-names":false,"suffix":""}],"container-title":"Jurnal Hukum Ius Quia Iustum","id":"ITEM-1","issue":"1","issued":{"date-parts":[["2011"]]},"page":"63-82","title":"Reformasi Hukum Tanah Dalam Rangka Perlindungan Hak Atas Tanah Perorangan Dan Penanam Modal Dalam Bidang Agrobisnis","type":"article-journal","volume":"18"},"uris":["http://www.mendeley.com/documents/?uuid=09728930-4ab8-41d7-9fa3-c787e17b1002"]}],"mendeley":{"formattedCitation":"Ginting.","plainTextFormattedCitation":"Ginting.","previouslyFormattedCitation":"Ginting."},"properties":{"noteIndex":36},"schema":"https://github.com/citation-style-language/schema/raw/master/csl-citation.json"}</w:instrText>
      </w:r>
      <w:r w:rsidRPr="009029EF">
        <w:rPr>
          <w:rFonts w:cs="Times New Roman"/>
        </w:rPr>
        <w:fldChar w:fldCharType="separate"/>
      </w:r>
      <w:r w:rsidRPr="009029EF">
        <w:rPr>
          <w:rFonts w:cs="Times New Roman"/>
          <w:noProof/>
        </w:rPr>
        <w:t>Ginting.</w:t>
      </w:r>
      <w:r w:rsidRPr="009029EF">
        <w:rPr>
          <w:rFonts w:cs="Times New Roman"/>
        </w:rPr>
        <w:fldChar w:fldCharType="end"/>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A82"/>
    <w:multiLevelType w:val="hybridMultilevel"/>
    <w:tmpl w:val="87567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81EE4"/>
    <w:multiLevelType w:val="hybridMultilevel"/>
    <w:tmpl w:val="C2828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D6F41"/>
    <w:multiLevelType w:val="hybridMultilevel"/>
    <w:tmpl w:val="DA2C6038"/>
    <w:lvl w:ilvl="0" w:tplc="D0FCF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03C5F"/>
    <w:multiLevelType w:val="hybridMultilevel"/>
    <w:tmpl w:val="4478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75923"/>
    <w:multiLevelType w:val="hybridMultilevel"/>
    <w:tmpl w:val="29E0C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8F0B55"/>
    <w:multiLevelType w:val="hybridMultilevel"/>
    <w:tmpl w:val="21F03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7D1CC6"/>
    <w:multiLevelType w:val="hybridMultilevel"/>
    <w:tmpl w:val="A732C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A8790F"/>
    <w:multiLevelType w:val="hybridMultilevel"/>
    <w:tmpl w:val="F66A035C"/>
    <w:lvl w:ilvl="0" w:tplc="73E24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D4434A"/>
    <w:multiLevelType w:val="hybridMultilevel"/>
    <w:tmpl w:val="F9908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3F61BF"/>
    <w:multiLevelType w:val="hybridMultilevel"/>
    <w:tmpl w:val="7CD4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8"/>
  </w:num>
  <w:num w:numId="5">
    <w:abstractNumId w:val="1"/>
  </w:num>
  <w:num w:numId="6">
    <w:abstractNumId w:val="5"/>
  </w:num>
  <w:num w:numId="7">
    <w:abstractNumId w:val="3"/>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73"/>
    <w:rsid w:val="000A7CBF"/>
    <w:rsid w:val="001641B9"/>
    <w:rsid w:val="001F6571"/>
    <w:rsid w:val="00231B87"/>
    <w:rsid w:val="002D1DDC"/>
    <w:rsid w:val="00342F93"/>
    <w:rsid w:val="00490C57"/>
    <w:rsid w:val="00575B80"/>
    <w:rsid w:val="005F1C71"/>
    <w:rsid w:val="005F5E7D"/>
    <w:rsid w:val="00816333"/>
    <w:rsid w:val="008F2B1B"/>
    <w:rsid w:val="009029EF"/>
    <w:rsid w:val="00962851"/>
    <w:rsid w:val="009D7973"/>
    <w:rsid w:val="009F5B1B"/>
    <w:rsid w:val="00B20C3F"/>
    <w:rsid w:val="00B36792"/>
    <w:rsid w:val="00B470A3"/>
    <w:rsid w:val="00C16CF9"/>
    <w:rsid w:val="00CD0701"/>
    <w:rsid w:val="00D17140"/>
    <w:rsid w:val="00D41219"/>
    <w:rsid w:val="00D61F5E"/>
    <w:rsid w:val="00DC76D8"/>
    <w:rsid w:val="00DD122F"/>
    <w:rsid w:val="00E02D9A"/>
    <w:rsid w:val="00E717FF"/>
    <w:rsid w:val="00EE00AD"/>
    <w:rsid w:val="00FE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5F11B"/>
  <w15:chartTrackingRefBased/>
  <w15:docId w15:val="{83593B95-C447-447D-AF12-1AFA28C3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973"/>
    <w:pPr>
      <w:ind w:left="720"/>
      <w:contextualSpacing/>
    </w:pPr>
  </w:style>
  <w:style w:type="paragraph" w:styleId="FootnoteText">
    <w:name w:val="footnote text"/>
    <w:basedOn w:val="Normal"/>
    <w:link w:val="FootnoteTextChar"/>
    <w:uiPriority w:val="99"/>
    <w:semiHidden/>
    <w:unhideWhenUsed/>
    <w:rsid w:val="009D79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7973"/>
    <w:rPr>
      <w:sz w:val="20"/>
      <w:szCs w:val="20"/>
    </w:rPr>
  </w:style>
  <w:style w:type="character" w:styleId="FootnoteReference">
    <w:name w:val="footnote reference"/>
    <w:basedOn w:val="DefaultParagraphFont"/>
    <w:uiPriority w:val="99"/>
    <w:semiHidden/>
    <w:unhideWhenUsed/>
    <w:rsid w:val="009D7973"/>
    <w:rPr>
      <w:vertAlign w:val="superscript"/>
    </w:rPr>
  </w:style>
  <w:style w:type="character" w:styleId="Hyperlink">
    <w:name w:val="Hyperlink"/>
    <w:basedOn w:val="DefaultParagraphFont"/>
    <w:uiPriority w:val="99"/>
    <w:unhideWhenUsed/>
    <w:rsid w:val="009D7973"/>
    <w:rPr>
      <w:color w:val="0563C1" w:themeColor="hyperlink"/>
      <w:u w:val="single"/>
    </w:rPr>
  </w:style>
  <w:style w:type="paragraph" w:styleId="NoSpacing">
    <w:name w:val="No Spacing"/>
    <w:uiPriority w:val="1"/>
    <w:qFormat/>
    <w:rsid w:val="009D7973"/>
    <w:pPr>
      <w:spacing w:after="0" w:line="240" w:lineRule="auto"/>
    </w:pPr>
  </w:style>
  <w:style w:type="table" w:styleId="TableGrid">
    <w:name w:val="Table Grid"/>
    <w:basedOn w:val="TableNormal"/>
    <w:uiPriority w:val="39"/>
    <w:rsid w:val="009D7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9D7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08323">
      <w:bodyDiv w:val="1"/>
      <w:marLeft w:val="0"/>
      <w:marRight w:val="0"/>
      <w:marTop w:val="0"/>
      <w:marBottom w:val="0"/>
      <w:divBdr>
        <w:top w:val="none" w:sz="0" w:space="0" w:color="auto"/>
        <w:left w:val="none" w:sz="0" w:space="0" w:color="auto"/>
        <w:bottom w:val="none" w:sz="0" w:space="0" w:color="auto"/>
        <w:right w:val="none" w:sz="0" w:space="0" w:color="auto"/>
      </w:divBdr>
      <w:divsChild>
        <w:div w:id="1321731563">
          <w:marLeft w:val="0"/>
          <w:marRight w:val="0"/>
          <w:marTop w:val="0"/>
          <w:marBottom w:val="0"/>
          <w:divBdr>
            <w:top w:val="none" w:sz="0" w:space="0" w:color="auto"/>
            <w:left w:val="none" w:sz="0" w:space="0" w:color="auto"/>
            <w:bottom w:val="none" w:sz="0" w:space="0" w:color="auto"/>
            <w:right w:val="none" w:sz="0" w:space="0" w:color="auto"/>
          </w:divBdr>
        </w:div>
      </w:divsChild>
    </w:div>
    <w:div w:id="490831670">
      <w:bodyDiv w:val="1"/>
      <w:marLeft w:val="0"/>
      <w:marRight w:val="0"/>
      <w:marTop w:val="0"/>
      <w:marBottom w:val="0"/>
      <w:divBdr>
        <w:top w:val="none" w:sz="0" w:space="0" w:color="auto"/>
        <w:left w:val="none" w:sz="0" w:space="0" w:color="auto"/>
        <w:bottom w:val="none" w:sz="0" w:space="0" w:color="auto"/>
        <w:right w:val="none" w:sz="0" w:space="0" w:color="auto"/>
      </w:divBdr>
      <w:divsChild>
        <w:div w:id="1060448022">
          <w:marLeft w:val="0"/>
          <w:marRight w:val="0"/>
          <w:marTop w:val="0"/>
          <w:marBottom w:val="0"/>
          <w:divBdr>
            <w:top w:val="none" w:sz="0" w:space="0" w:color="auto"/>
            <w:left w:val="none" w:sz="0" w:space="0" w:color="auto"/>
            <w:bottom w:val="none" w:sz="0" w:space="0" w:color="auto"/>
            <w:right w:val="none" w:sz="0" w:space="0" w:color="auto"/>
          </w:divBdr>
        </w:div>
      </w:divsChild>
    </w:div>
    <w:div w:id="2144276010">
      <w:bodyDiv w:val="1"/>
      <w:marLeft w:val="0"/>
      <w:marRight w:val="0"/>
      <w:marTop w:val="0"/>
      <w:marBottom w:val="0"/>
      <w:divBdr>
        <w:top w:val="none" w:sz="0" w:space="0" w:color="auto"/>
        <w:left w:val="none" w:sz="0" w:space="0" w:color="auto"/>
        <w:bottom w:val="none" w:sz="0" w:space="0" w:color="auto"/>
        <w:right w:val="none" w:sz="0" w:space="0" w:color="auto"/>
      </w:divBdr>
      <w:divsChild>
        <w:div w:id="906912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diis_uin@radenfatah.ac.id"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E5AD2C-898F-462F-9424-635F50158179}" type="doc">
      <dgm:prSet loTypeId="urn:microsoft.com/office/officeart/2005/8/layout/pyramid4" loCatId="pyramid" qsTypeId="urn:microsoft.com/office/officeart/2005/8/quickstyle/simple1" qsCatId="simple" csTypeId="urn:microsoft.com/office/officeart/2005/8/colors/colorful4" csCatId="colorful" phldr="1"/>
      <dgm:spPr/>
      <dgm:t>
        <a:bodyPr/>
        <a:lstStyle/>
        <a:p>
          <a:endParaRPr lang="en-US"/>
        </a:p>
      </dgm:t>
    </dgm:pt>
    <dgm:pt modelId="{59D09357-1137-457C-922E-7F853B9BD014}">
      <dgm:prSet phldrT="[Text]"/>
      <dgm:spPr>
        <a:xfrm>
          <a:off x="2416968" y="0"/>
          <a:ext cx="1176337" cy="1176337"/>
        </a:xfrm>
        <a:prstGeom prst="triangl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Text" lastClr="000000"/>
              </a:solidFill>
              <a:latin typeface="Calibri" panose="020F0502020204030204"/>
              <a:ea typeface="+mn-ea"/>
              <a:cs typeface="+mn-cs"/>
            </a:rPr>
            <a:t>(1)</a:t>
          </a:r>
        </a:p>
        <a:p>
          <a:pPr algn="ctr"/>
          <a:r>
            <a:rPr lang="en-US">
              <a:solidFill>
                <a:sysClr val="windowText" lastClr="000000"/>
              </a:solidFill>
              <a:latin typeface="Calibri" panose="020F0502020204030204"/>
              <a:ea typeface="+mn-ea"/>
              <a:cs typeface="+mn-cs"/>
            </a:rPr>
            <a:t>Ketidakpastian (</a:t>
          </a:r>
          <a:r>
            <a:rPr lang="en-US" i="1">
              <a:solidFill>
                <a:sysClr val="windowText" lastClr="000000"/>
              </a:solidFill>
              <a:latin typeface="Calibri" panose="020F0502020204030204"/>
              <a:ea typeface="+mn-ea"/>
              <a:cs typeface="+mn-cs"/>
            </a:rPr>
            <a:t>insecurity) </a:t>
          </a:r>
          <a:r>
            <a:rPr lang="en-US" i="0">
              <a:solidFill>
                <a:sysClr val="windowText" lastClr="000000"/>
              </a:solidFill>
              <a:latin typeface="Calibri" panose="020F0502020204030204"/>
              <a:ea typeface="+mn-ea"/>
              <a:cs typeface="+mn-cs"/>
            </a:rPr>
            <a:t>dalam penguasaan dan pemilikan tanah</a:t>
          </a:r>
        </a:p>
      </dgm:t>
    </dgm:pt>
    <dgm:pt modelId="{566E69A7-9E1A-4EBB-9307-BE68571AB3D2}" type="parTrans" cxnId="{EF897A41-322F-425E-9656-9AEA0BC69738}">
      <dgm:prSet/>
      <dgm:spPr/>
      <dgm:t>
        <a:bodyPr/>
        <a:lstStyle/>
        <a:p>
          <a:pPr algn="ctr"/>
          <a:endParaRPr lang="en-US"/>
        </a:p>
      </dgm:t>
    </dgm:pt>
    <dgm:pt modelId="{431B87C6-4373-4F80-BA21-E30363AB7843}" type="sibTrans" cxnId="{EF897A41-322F-425E-9656-9AEA0BC69738}">
      <dgm:prSet/>
      <dgm:spPr/>
      <dgm:t>
        <a:bodyPr/>
        <a:lstStyle/>
        <a:p>
          <a:pPr algn="ctr"/>
          <a:endParaRPr lang="en-US"/>
        </a:p>
      </dgm:t>
    </dgm:pt>
    <dgm:pt modelId="{5D3FB72D-8DD1-42CB-B6C3-4F1BF63F3D53}">
      <dgm:prSet phldrT="[Text]"/>
      <dgm:spPr>
        <a:xfrm>
          <a:off x="1828799" y="1176337"/>
          <a:ext cx="1176337" cy="1176337"/>
        </a:xfrm>
        <a:prstGeom prst="triangle">
          <a:avLst/>
        </a:prstGeom>
        <a:solidFill>
          <a:srgbClr val="FFC000">
            <a:hueOff val="3465231"/>
            <a:satOff val="-15989"/>
            <a:lumOff val="588"/>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Text" lastClr="000000"/>
              </a:solidFill>
              <a:latin typeface="Calibri" panose="020F0502020204030204"/>
              <a:ea typeface="+mn-ea"/>
              <a:cs typeface="+mn-cs"/>
            </a:rPr>
            <a:t>(3)</a:t>
          </a:r>
        </a:p>
        <a:p>
          <a:pPr algn="ctr"/>
          <a:r>
            <a:rPr lang="en-US">
              <a:solidFill>
                <a:sysClr val="windowText" lastClr="000000"/>
              </a:solidFill>
              <a:latin typeface="Calibri" panose="020F0502020204030204"/>
              <a:ea typeface="+mn-ea"/>
              <a:cs typeface="+mn-cs"/>
            </a:rPr>
            <a:t>Ketidakadilan dalam relasi produksi dan distribusi surplus</a:t>
          </a:r>
        </a:p>
      </dgm:t>
    </dgm:pt>
    <dgm:pt modelId="{A1E7889A-38B1-41F7-AA42-78164FDACD0A}" type="parTrans" cxnId="{EF5D1361-C9F8-4234-A421-6AB8A096C914}">
      <dgm:prSet/>
      <dgm:spPr/>
      <dgm:t>
        <a:bodyPr/>
        <a:lstStyle/>
        <a:p>
          <a:pPr algn="ctr"/>
          <a:endParaRPr lang="en-US"/>
        </a:p>
      </dgm:t>
    </dgm:pt>
    <dgm:pt modelId="{1FFA037B-7752-4E03-9D3B-3FC9026B5713}" type="sibTrans" cxnId="{EF5D1361-C9F8-4234-A421-6AB8A096C914}">
      <dgm:prSet/>
      <dgm:spPr/>
      <dgm:t>
        <a:bodyPr/>
        <a:lstStyle/>
        <a:p>
          <a:pPr algn="ctr"/>
          <a:endParaRPr lang="en-US"/>
        </a:p>
      </dgm:t>
    </dgm:pt>
    <dgm:pt modelId="{05190C9B-F121-4F40-BC90-D7EA6A489C83}">
      <dgm:prSet phldrT="[Text]"/>
      <dgm:spPr>
        <a:xfrm rot="10800000">
          <a:off x="2416968" y="1176337"/>
          <a:ext cx="1176337" cy="1176337"/>
        </a:xfrm>
        <a:prstGeom prst="triangle">
          <a:avLst/>
        </a:prstGeom>
        <a:solidFill>
          <a:srgbClr val="FFC000">
            <a:hueOff val="6930461"/>
            <a:satOff val="-31979"/>
            <a:lumOff val="1177"/>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Text" lastClr="000000"/>
              </a:solidFill>
              <a:latin typeface="Calibri" panose="020F0502020204030204"/>
              <a:ea typeface="+mn-ea"/>
              <a:cs typeface="+mn-cs"/>
            </a:rPr>
            <a:t>(2) </a:t>
          </a:r>
        </a:p>
        <a:p>
          <a:pPr algn="ctr"/>
          <a:r>
            <a:rPr lang="en-US">
              <a:solidFill>
                <a:sysClr val="windowText" lastClr="000000"/>
              </a:solidFill>
              <a:latin typeface="Calibri" panose="020F0502020204030204"/>
              <a:ea typeface="+mn-ea"/>
              <a:cs typeface="+mn-cs"/>
            </a:rPr>
            <a:t>Ketimpangan dalam penguasaan dan pemilikan tanah</a:t>
          </a:r>
        </a:p>
      </dgm:t>
    </dgm:pt>
    <dgm:pt modelId="{92CF78A2-DC6C-4576-A0F4-76B920C76B59}" type="parTrans" cxnId="{43BBCA8C-33BF-47AD-B60F-C563777B6AB9}">
      <dgm:prSet/>
      <dgm:spPr/>
      <dgm:t>
        <a:bodyPr/>
        <a:lstStyle/>
        <a:p>
          <a:pPr algn="ctr"/>
          <a:endParaRPr lang="en-US"/>
        </a:p>
      </dgm:t>
    </dgm:pt>
    <dgm:pt modelId="{6B72B808-5C8D-4649-8B23-9A8283242237}" type="sibTrans" cxnId="{43BBCA8C-33BF-47AD-B60F-C563777B6AB9}">
      <dgm:prSet/>
      <dgm:spPr/>
      <dgm:t>
        <a:bodyPr/>
        <a:lstStyle/>
        <a:p>
          <a:pPr algn="ctr"/>
          <a:endParaRPr lang="en-US"/>
        </a:p>
      </dgm:t>
    </dgm:pt>
    <dgm:pt modelId="{B143ECA5-FBF5-43B2-9CD9-474797BA2B18}">
      <dgm:prSet phldrT="[Text]"/>
      <dgm:spPr>
        <a:xfrm>
          <a:off x="3005137" y="1176337"/>
          <a:ext cx="1176337" cy="1176337"/>
        </a:xfrm>
        <a:prstGeom prst="triangle">
          <a:avLst/>
        </a:prstGeom>
        <a:solidFill>
          <a:srgbClr val="FFC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Text" lastClr="000000"/>
              </a:solidFill>
              <a:latin typeface="Calibri" panose="020F0502020204030204"/>
              <a:ea typeface="+mn-ea"/>
              <a:cs typeface="+mn-cs"/>
            </a:rPr>
            <a:t>(4)</a:t>
          </a:r>
        </a:p>
        <a:p>
          <a:pPr algn="ctr"/>
          <a:r>
            <a:rPr lang="en-US">
              <a:solidFill>
                <a:sysClr val="windowText" lastClr="000000"/>
              </a:solidFill>
              <a:latin typeface="Calibri" panose="020F0502020204030204"/>
              <a:ea typeface="+mn-ea"/>
              <a:cs typeface="+mn-cs"/>
            </a:rPr>
            <a:t>Ketidakpastian dan ketimpangan dan ketidaksesuaian dalam alokasi ruang dan pendayagunaan tanah</a:t>
          </a:r>
        </a:p>
      </dgm:t>
    </dgm:pt>
    <dgm:pt modelId="{29A97FF3-CEB2-4A1D-91FA-ED80A18B9625}" type="parTrans" cxnId="{995D038A-DCFA-4B44-B840-2783CFD8F820}">
      <dgm:prSet/>
      <dgm:spPr/>
      <dgm:t>
        <a:bodyPr/>
        <a:lstStyle/>
        <a:p>
          <a:pPr algn="ctr"/>
          <a:endParaRPr lang="en-US"/>
        </a:p>
      </dgm:t>
    </dgm:pt>
    <dgm:pt modelId="{929AA7F9-7B1B-4E4E-AF4B-BA38E067C1EE}" type="sibTrans" cxnId="{995D038A-DCFA-4B44-B840-2783CFD8F820}">
      <dgm:prSet/>
      <dgm:spPr/>
      <dgm:t>
        <a:bodyPr/>
        <a:lstStyle/>
        <a:p>
          <a:pPr algn="ctr"/>
          <a:endParaRPr lang="en-US"/>
        </a:p>
      </dgm:t>
    </dgm:pt>
    <dgm:pt modelId="{316C9756-7AAE-4C5A-BD53-DA4410258E44}" type="pres">
      <dgm:prSet presAssocID="{BEE5AD2C-898F-462F-9424-635F50158179}" presName="compositeShape" presStyleCnt="0">
        <dgm:presLayoutVars>
          <dgm:chMax val="9"/>
          <dgm:dir/>
          <dgm:resizeHandles val="exact"/>
        </dgm:presLayoutVars>
      </dgm:prSet>
      <dgm:spPr/>
      <dgm:t>
        <a:bodyPr/>
        <a:lstStyle/>
        <a:p>
          <a:endParaRPr lang="en-US"/>
        </a:p>
      </dgm:t>
    </dgm:pt>
    <dgm:pt modelId="{8F50FACE-E6ED-4E5D-9CEF-2ED4D15BA8F5}" type="pres">
      <dgm:prSet presAssocID="{BEE5AD2C-898F-462F-9424-635F50158179}" presName="triangle1" presStyleLbl="node1" presStyleIdx="0" presStyleCnt="4">
        <dgm:presLayoutVars>
          <dgm:bulletEnabled val="1"/>
        </dgm:presLayoutVars>
      </dgm:prSet>
      <dgm:spPr/>
      <dgm:t>
        <a:bodyPr/>
        <a:lstStyle/>
        <a:p>
          <a:endParaRPr lang="en-US"/>
        </a:p>
      </dgm:t>
    </dgm:pt>
    <dgm:pt modelId="{D65E720F-07B2-4595-9855-DE119A3CF3F8}" type="pres">
      <dgm:prSet presAssocID="{BEE5AD2C-898F-462F-9424-635F50158179}" presName="triangle2" presStyleLbl="node1" presStyleIdx="1" presStyleCnt="4">
        <dgm:presLayoutVars>
          <dgm:bulletEnabled val="1"/>
        </dgm:presLayoutVars>
      </dgm:prSet>
      <dgm:spPr/>
      <dgm:t>
        <a:bodyPr/>
        <a:lstStyle/>
        <a:p>
          <a:endParaRPr lang="en-US"/>
        </a:p>
      </dgm:t>
    </dgm:pt>
    <dgm:pt modelId="{08A12219-AE13-4153-827B-367FE8134E99}" type="pres">
      <dgm:prSet presAssocID="{BEE5AD2C-898F-462F-9424-635F50158179}" presName="triangle3" presStyleLbl="node1" presStyleIdx="2" presStyleCnt="4">
        <dgm:presLayoutVars>
          <dgm:bulletEnabled val="1"/>
        </dgm:presLayoutVars>
      </dgm:prSet>
      <dgm:spPr/>
      <dgm:t>
        <a:bodyPr/>
        <a:lstStyle/>
        <a:p>
          <a:endParaRPr lang="en-US"/>
        </a:p>
      </dgm:t>
    </dgm:pt>
    <dgm:pt modelId="{A1621863-DCDB-44F9-AE63-BA397DDB826B}" type="pres">
      <dgm:prSet presAssocID="{BEE5AD2C-898F-462F-9424-635F50158179}" presName="triangle4" presStyleLbl="node1" presStyleIdx="3" presStyleCnt="4">
        <dgm:presLayoutVars>
          <dgm:bulletEnabled val="1"/>
        </dgm:presLayoutVars>
      </dgm:prSet>
      <dgm:spPr/>
      <dgm:t>
        <a:bodyPr/>
        <a:lstStyle/>
        <a:p>
          <a:endParaRPr lang="en-US"/>
        </a:p>
      </dgm:t>
    </dgm:pt>
  </dgm:ptLst>
  <dgm:cxnLst>
    <dgm:cxn modelId="{EF5D1361-C9F8-4234-A421-6AB8A096C914}" srcId="{BEE5AD2C-898F-462F-9424-635F50158179}" destId="{5D3FB72D-8DD1-42CB-B6C3-4F1BF63F3D53}" srcOrd="1" destOrd="0" parTransId="{A1E7889A-38B1-41F7-AA42-78164FDACD0A}" sibTransId="{1FFA037B-7752-4E03-9D3B-3FC9026B5713}"/>
    <dgm:cxn modelId="{A9826245-9814-4656-8AC4-2049F352BF5E}" type="presOf" srcId="{B143ECA5-FBF5-43B2-9CD9-474797BA2B18}" destId="{A1621863-DCDB-44F9-AE63-BA397DDB826B}" srcOrd="0" destOrd="0" presId="urn:microsoft.com/office/officeart/2005/8/layout/pyramid4"/>
    <dgm:cxn modelId="{EF897A41-322F-425E-9656-9AEA0BC69738}" srcId="{BEE5AD2C-898F-462F-9424-635F50158179}" destId="{59D09357-1137-457C-922E-7F853B9BD014}" srcOrd="0" destOrd="0" parTransId="{566E69A7-9E1A-4EBB-9307-BE68571AB3D2}" sibTransId="{431B87C6-4373-4F80-BA21-E30363AB7843}"/>
    <dgm:cxn modelId="{B60D785C-5265-4EB0-A015-996CDAAA4A2E}" type="presOf" srcId="{5D3FB72D-8DD1-42CB-B6C3-4F1BF63F3D53}" destId="{D65E720F-07B2-4595-9855-DE119A3CF3F8}" srcOrd="0" destOrd="0" presId="urn:microsoft.com/office/officeart/2005/8/layout/pyramid4"/>
    <dgm:cxn modelId="{43BBCA8C-33BF-47AD-B60F-C563777B6AB9}" srcId="{BEE5AD2C-898F-462F-9424-635F50158179}" destId="{05190C9B-F121-4F40-BC90-D7EA6A489C83}" srcOrd="2" destOrd="0" parTransId="{92CF78A2-DC6C-4576-A0F4-76B920C76B59}" sibTransId="{6B72B808-5C8D-4649-8B23-9A8283242237}"/>
    <dgm:cxn modelId="{B4540A87-4C89-4152-B9A4-EA48E692C841}" type="presOf" srcId="{BEE5AD2C-898F-462F-9424-635F50158179}" destId="{316C9756-7AAE-4C5A-BD53-DA4410258E44}" srcOrd="0" destOrd="0" presId="urn:microsoft.com/office/officeart/2005/8/layout/pyramid4"/>
    <dgm:cxn modelId="{E95CB881-EE2D-48F0-B37D-2ECDADBAE5F4}" type="presOf" srcId="{05190C9B-F121-4F40-BC90-D7EA6A489C83}" destId="{08A12219-AE13-4153-827B-367FE8134E99}" srcOrd="0" destOrd="0" presId="urn:microsoft.com/office/officeart/2005/8/layout/pyramid4"/>
    <dgm:cxn modelId="{5FD34991-A0A5-4462-8ADE-AF3B916A64A8}" type="presOf" srcId="{59D09357-1137-457C-922E-7F853B9BD014}" destId="{8F50FACE-E6ED-4E5D-9CEF-2ED4D15BA8F5}" srcOrd="0" destOrd="0" presId="urn:microsoft.com/office/officeart/2005/8/layout/pyramid4"/>
    <dgm:cxn modelId="{995D038A-DCFA-4B44-B840-2783CFD8F820}" srcId="{BEE5AD2C-898F-462F-9424-635F50158179}" destId="{B143ECA5-FBF5-43B2-9CD9-474797BA2B18}" srcOrd="3" destOrd="0" parTransId="{29A97FF3-CEB2-4A1D-91FA-ED80A18B9625}" sibTransId="{929AA7F9-7B1B-4E4E-AF4B-BA38E067C1EE}"/>
    <dgm:cxn modelId="{2CF1230C-7CA3-4725-9EE1-4FD2AE134DC5}" type="presParOf" srcId="{316C9756-7AAE-4C5A-BD53-DA4410258E44}" destId="{8F50FACE-E6ED-4E5D-9CEF-2ED4D15BA8F5}" srcOrd="0" destOrd="0" presId="urn:microsoft.com/office/officeart/2005/8/layout/pyramid4"/>
    <dgm:cxn modelId="{ED37F8BF-6340-4D1A-94E7-552EEFAC20CE}" type="presParOf" srcId="{316C9756-7AAE-4C5A-BD53-DA4410258E44}" destId="{D65E720F-07B2-4595-9855-DE119A3CF3F8}" srcOrd="1" destOrd="0" presId="urn:microsoft.com/office/officeart/2005/8/layout/pyramid4"/>
    <dgm:cxn modelId="{1ADCF8C1-7299-4984-8E0E-ABD37F861C45}" type="presParOf" srcId="{316C9756-7AAE-4C5A-BD53-DA4410258E44}" destId="{08A12219-AE13-4153-827B-367FE8134E99}" srcOrd="2" destOrd="0" presId="urn:microsoft.com/office/officeart/2005/8/layout/pyramid4"/>
    <dgm:cxn modelId="{0843F4D8-BBB3-41C4-89DF-6553D5BC19E9}" type="presParOf" srcId="{316C9756-7AAE-4C5A-BD53-DA4410258E44}" destId="{A1621863-DCDB-44F9-AE63-BA397DDB826B}" srcOrd="3" destOrd="0" presId="urn:microsoft.com/office/officeart/2005/8/layout/pyramid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50FACE-E6ED-4E5D-9CEF-2ED4D15BA8F5}">
      <dsp:nvSpPr>
        <dsp:cNvPr id="0" name=""/>
        <dsp:cNvSpPr/>
      </dsp:nvSpPr>
      <dsp:spPr>
        <a:xfrm>
          <a:off x="657225" y="0"/>
          <a:ext cx="1176337" cy="1176337"/>
        </a:xfrm>
        <a:prstGeom prst="triangl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solidFill>
              <a:latin typeface="Calibri" panose="020F0502020204030204"/>
              <a:ea typeface="+mn-ea"/>
              <a:cs typeface="+mn-cs"/>
            </a:rPr>
            <a:t>(1)</a:t>
          </a:r>
        </a:p>
        <a:p>
          <a:pPr lvl="0" algn="ctr" defTabSz="222250">
            <a:lnSpc>
              <a:spcPct val="90000"/>
            </a:lnSpc>
            <a:spcBef>
              <a:spcPct val="0"/>
            </a:spcBef>
            <a:spcAft>
              <a:spcPct val="35000"/>
            </a:spcAft>
          </a:pPr>
          <a:r>
            <a:rPr lang="en-US" sz="500" kern="1200">
              <a:solidFill>
                <a:sysClr val="windowText" lastClr="000000"/>
              </a:solidFill>
              <a:latin typeface="Calibri" panose="020F0502020204030204"/>
              <a:ea typeface="+mn-ea"/>
              <a:cs typeface="+mn-cs"/>
            </a:rPr>
            <a:t>Ketidakpastian (</a:t>
          </a:r>
          <a:r>
            <a:rPr lang="en-US" sz="500" i="1" kern="1200">
              <a:solidFill>
                <a:sysClr val="windowText" lastClr="000000"/>
              </a:solidFill>
              <a:latin typeface="Calibri" panose="020F0502020204030204"/>
              <a:ea typeface="+mn-ea"/>
              <a:cs typeface="+mn-cs"/>
            </a:rPr>
            <a:t>insecurity) </a:t>
          </a:r>
          <a:r>
            <a:rPr lang="en-US" sz="500" i="0" kern="1200">
              <a:solidFill>
                <a:sysClr val="windowText" lastClr="000000"/>
              </a:solidFill>
              <a:latin typeface="Calibri" panose="020F0502020204030204"/>
              <a:ea typeface="+mn-ea"/>
              <a:cs typeface="+mn-cs"/>
            </a:rPr>
            <a:t>dalam penguasaan dan pemilikan tanah</a:t>
          </a:r>
        </a:p>
      </dsp:txBody>
      <dsp:txXfrm>
        <a:off x="951309" y="588169"/>
        <a:ext cx="588169" cy="588168"/>
      </dsp:txXfrm>
    </dsp:sp>
    <dsp:sp modelId="{D65E720F-07B2-4595-9855-DE119A3CF3F8}">
      <dsp:nvSpPr>
        <dsp:cNvPr id="0" name=""/>
        <dsp:cNvSpPr/>
      </dsp:nvSpPr>
      <dsp:spPr>
        <a:xfrm>
          <a:off x="69056" y="1176337"/>
          <a:ext cx="1176337" cy="1176337"/>
        </a:xfrm>
        <a:prstGeom prst="triangle">
          <a:avLst/>
        </a:prstGeom>
        <a:solidFill>
          <a:srgbClr val="FFC000">
            <a:hueOff val="3465231"/>
            <a:satOff val="-15989"/>
            <a:lumOff val="58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solidFill>
              <a:latin typeface="Calibri" panose="020F0502020204030204"/>
              <a:ea typeface="+mn-ea"/>
              <a:cs typeface="+mn-cs"/>
            </a:rPr>
            <a:t>(3)</a:t>
          </a:r>
        </a:p>
        <a:p>
          <a:pPr lvl="0" algn="ctr" defTabSz="222250">
            <a:lnSpc>
              <a:spcPct val="90000"/>
            </a:lnSpc>
            <a:spcBef>
              <a:spcPct val="0"/>
            </a:spcBef>
            <a:spcAft>
              <a:spcPct val="35000"/>
            </a:spcAft>
          </a:pPr>
          <a:r>
            <a:rPr lang="en-US" sz="500" kern="1200">
              <a:solidFill>
                <a:sysClr val="windowText" lastClr="000000"/>
              </a:solidFill>
              <a:latin typeface="Calibri" panose="020F0502020204030204"/>
              <a:ea typeface="+mn-ea"/>
              <a:cs typeface="+mn-cs"/>
            </a:rPr>
            <a:t>Ketidakadilan dalam relasi produksi dan distribusi surplus</a:t>
          </a:r>
        </a:p>
      </dsp:txBody>
      <dsp:txXfrm>
        <a:off x="363140" y="1764506"/>
        <a:ext cx="588169" cy="588168"/>
      </dsp:txXfrm>
    </dsp:sp>
    <dsp:sp modelId="{08A12219-AE13-4153-827B-367FE8134E99}">
      <dsp:nvSpPr>
        <dsp:cNvPr id="0" name=""/>
        <dsp:cNvSpPr/>
      </dsp:nvSpPr>
      <dsp:spPr>
        <a:xfrm rot="10800000">
          <a:off x="657225" y="1176337"/>
          <a:ext cx="1176337" cy="1176337"/>
        </a:xfrm>
        <a:prstGeom prst="triangle">
          <a:avLst/>
        </a:prstGeom>
        <a:solidFill>
          <a:srgbClr val="FFC000">
            <a:hueOff val="6930461"/>
            <a:satOff val="-31979"/>
            <a:lumOff val="1177"/>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solidFill>
              <a:latin typeface="Calibri" panose="020F0502020204030204"/>
              <a:ea typeface="+mn-ea"/>
              <a:cs typeface="+mn-cs"/>
            </a:rPr>
            <a:t>(2) </a:t>
          </a:r>
        </a:p>
        <a:p>
          <a:pPr lvl="0" algn="ctr" defTabSz="222250">
            <a:lnSpc>
              <a:spcPct val="90000"/>
            </a:lnSpc>
            <a:spcBef>
              <a:spcPct val="0"/>
            </a:spcBef>
            <a:spcAft>
              <a:spcPct val="35000"/>
            </a:spcAft>
          </a:pPr>
          <a:r>
            <a:rPr lang="en-US" sz="500" kern="1200">
              <a:solidFill>
                <a:sysClr val="windowText" lastClr="000000"/>
              </a:solidFill>
              <a:latin typeface="Calibri" panose="020F0502020204030204"/>
              <a:ea typeface="+mn-ea"/>
              <a:cs typeface="+mn-cs"/>
            </a:rPr>
            <a:t>Ketimpangan dalam penguasaan dan pemilikan tanah</a:t>
          </a:r>
        </a:p>
      </dsp:txBody>
      <dsp:txXfrm rot="10800000">
        <a:off x="951309" y="1176337"/>
        <a:ext cx="588169" cy="588168"/>
      </dsp:txXfrm>
    </dsp:sp>
    <dsp:sp modelId="{A1621863-DCDB-44F9-AE63-BA397DDB826B}">
      <dsp:nvSpPr>
        <dsp:cNvPr id="0" name=""/>
        <dsp:cNvSpPr/>
      </dsp:nvSpPr>
      <dsp:spPr>
        <a:xfrm>
          <a:off x="1245394" y="1176337"/>
          <a:ext cx="1176337" cy="1176337"/>
        </a:xfrm>
        <a:prstGeom prst="triangle">
          <a:avLst/>
        </a:prstGeom>
        <a:solidFill>
          <a:srgbClr val="FFC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ysClr val="windowText" lastClr="000000"/>
              </a:solidFill>
              <a:latin typeface="Calibri" panose="020F0502020204030204"/>
              <a:ea typeface="+mn-ea"/>
              <a:cs typeface="+mn-cs"/>
            </a:rPr>
            <a:t>(4)</a:t>
          </a:r>
        </a:p>
        <a:p>
          <a:pPr lvl="0" algn="ctr" defTabSz="222250">
            <a:lnSpc>
              <a:spcPct val="90000"/>
            </a:lnSpc>
            <a:spcBef>
              <a:spcPct val="0"/>
            </a:spcBef>
            <a:spcAft>
              <a:spcPct val="35000"/>
            </a:spcAft>
          </a:pPr>
          <a:r>
            <a:rPr lang="en-US" sz="500" kern="1200">
              <a:solidFill>
                <a:sysClr val="windowText" lastClr="000000"/>
              </a:solidFill>
              <a:latin typeface="Calibri" panose="020F0502020204030204"/>
              <a:ea typeface="+mn-ea"/>
              <a:cs typeface="+mn-cs"/>
            </a:rPr>
            <a:t>Ketidakpastian dan ketimpangan dan ketidaksesuaian dalam alokasi ruang dan pendayagunaan tanah</a:t>
          </a:r>
        </a:p>
      </dsp:txBody>
      <dsp:txXfrm>
        <a:off x="1539478" y="1764506"/>
        <a:ext cx="588169" cy="58816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1187C-9238-431A-8707-0BC4356DD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13</Pages>
  <Words>5408</Words>
  <Characters>30832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2021-11-16T17:35:00Z</dcterms:created>
  <dcterms:modified xsi:type="dcterms:W3CDTF">2021-11-21T02:00:00Z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f7e0865a-1414-3118-b77d-78acbd3cba48</vt:lpwstr>
  </property>
  <property fmtid="{D5CDD505-2E9C-101B-9397-08002B2CF9AE}" pid="4" name="Mendeley Citation Style_1">
    <vt:lpwstr>http://www.zotero.org/styles/modern-humanities-research-association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